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755"/>
        <w:gridCol w:w="4110"/>
        <w:gridCol w:w="567"/>
        <w:gridCol w:w="851"/>
        <w:gridCol w:w="848"/>
        <w:gridCol w:w="1136"/>
        <w:gridCol w:w="992"/>
      </w:tblGrid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1699" w:type="dxa"/>
            <w:gridSpan w:val="2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RPr="00447A2D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Pr="00447A2D" w:rsidRDefault="00447A2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47A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47A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47A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47A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47A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7A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</w:tr>
      <w:tr w:rsidR="005060AE" w:rsidRPr="00447A2D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Pr="00447A2D" w:rsidRDefault="00447A2D">
            <w:pPr>
              <w:jc w:val="center"/>
              <w:rPr>
                <w:lang w:val="en-US"/>
              </w:rPr>
            </w:pPr>
            <w:r w:rsidRPr="00447A2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5060AE" w:rsidRPr="00447A2D" w:rsidRDefault="005060AE">
            <w:pPr>
              <w:rPr>
                <w:lang w:val="en-US"/>
              </w:rPr>
            </w:pPr>
          </w:p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 w:rsidP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19.11.2</w:t>
            </w:r>
            <w:r>
              <w:rPr>
                <w:rFonts w:ascii="Times New Roman" w:hAnsi="Times New Roman"/>
                <w:sz w:val="24"/>
                <w:szCs w:val="24"/>
              </w:rPr>
              <w:t>018 г. №. 1323-18</w:t>
            </w:r>
            <w:bookmarkStart w:id="0" w:name="_GoBack"/>
            <w:bookmarkEnd w:id="0"/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81" w:type="dxa"/>
            <w:gridSpan w:val="7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060AE" w:rsidRPr="00447A2D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7A2D" w:rsidRDefault="00447A2D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447A2D">
              <w:rPr>
                <w:rFonts w:ascii="Times New Roman" w:hAnsi="Times New Roman"/>
                <w:b/>
                <w:szCs w:val="16"/>
              </w:rPr>
              <w:t xml:space="preserve">Кол-во, </w:t>
            </w:r>
          </w:p>
          <w:p w:rsidR="005060AE" w:rsidRPr="00447A2D" w:rsidRDefault="00447A2D">
            <w:pPr>
              <w:jc w:val="center"/>
              <w:rPr>
                <w:szCs w:val="16"/>
              </w:rPr>
            </w:pPr>
            <w:proofErr w:type="spellStart"/>
            <w:r w:rsidRPr="00447A2D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b/>
                <w:szCs w:val="16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5060AE" w:rsidRPr="00447A2D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 w:val="18"/>
                <w:szCs w:val="18"/>
              </w:rPr>
            </w:pPr>
            <w:r w:rsidRPr="00447A2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 w:val="18"/>
                <w:szCs w:val="18"/>
              </w:rPr>
            </w:pPr>
            <w:r w:rsidRPr="00447A2D">
              <w:rPr>
                <w:rFonts w:ascii="Times New Roman" w:hAnsi="Times New Roman"/>
                <w:sz w:val="18"/>
                <w:szCs w:val="18"/>
              </w:rPr>
              <w:t xml:space="preserve">MENALIBD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professionaI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или эквивалент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 w:val="18"/>
                <w:szCs w:val="18"/>
              </w:rPr>
            </w:pPr>
            <w:r w:rsidRPr="00447A2D">
              <w:rPr>
                <w:rFonts w:ascii="Times New Roman" w:hAnsi="Times New Roman"/>
                <w:sz w:val="18"/>
                <w:szCs w:val="18"/>
              </w:rPr>
              <w:t xml:space="preserve">Мягкие влажные нетканые гигиенические </w:t>
            </w:r>
            <w:r w:rsidRPr="00447A2D">
              <w:rPr>
                <w:rFonts w:ascii="Times New Roman" w:hAnsi="Times New Roman"/>
                <w:sz w:val="18"/>
                <w:szCs w:val="18"/>
              </w:rPr>
              <w:t xml:space="preserve">салфетки для ухода за кожей. Используются при уходе за пациентом, для интимной гигиены, для очищения кожи в поездках. Пропитанные очищающим </w:t>
            </w:r>
            <w:proofErr w:type="gramStart"/>
            <w:r w:rsidRPr="00447A2D">
              <w:rPr>
                <w:rFonts w:ascii="Times New Roman" w:hAnsi="Times New Roman"/>
                <w:sz w:val="18"/>
                <w:szCs w:val="18"/>
              </w:rPr>
              <w:t>лосьоном,  предназначены</w:t>
            </w:r>
            <w:proofErr w:type="gram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для регулярного и быстрого очищения кожи при  уходе за лежачими больными с недержанием мочи</w:t>
            </w:r>
            <w:r w:rsidRPr="00447A2D">
              <w:rPr>
                <w:rFonts w:ascii="Times New Roman" w:hAnsi="Times New Roman"/>
                <w:sz w:val="18"/>
                <w:szCs w:val="18"/>
              </w:rPr>
              <w:t xml:space="preserve"> и кала, в комплексе мероприятий по профилактике пролежней и дерматита, вызванного недержанием, для проведения интимной гигиены, при сменном суточном режиме работы.  Применяются без воды и мыла. Изготовлены на основе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гидросплетения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вискозы / полиэстера, пр</w:t>
            </w:r>
            <w:r w:rsidRPr="00447A2D">
              <w:rPr>
                <w:rFonts w:ascii="Times New Roman" w:hAnsi="Times New Roman"/>
                <w:sz w:val="18"/>
                <w:szCs w:val="18"/>
              </w:rPr>
              <w:t xml:space="preserve">опитаны очищающим лосьоном, не содержащим ПАВ. Прошли дерматологический контроль для чувствительной кожи. Содержат экстракт ромашки. Благоприятный для кожи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47A2D">
              <w:rPr>
                <w:rFonts w:ascii="Times New Roman" w:hAnsi="Times New Roman"/>
                <w:sz w:val="18"/>
                <w:szCs w:val="18"/>
              </w:rPr>
              <w:t>показатель  5</w:t>
            </w:r>
            <w:proofErr w:type="gram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,5 ± 0,5, не содержат спирт. Состав пропитки: вода &lt;75-≤100%, полиглицерил-4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капрат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7A2D">
              <w:rPr>
                <w:rFonts w:ascii="Times New Roman" w:hAnsi="Times New Roman"/>
                <w:sz w:val="18"/>
                <w:szCs w:val="18"/>
              </w:rPr>
              <w:t xml:space="preserve">&lt;0,1- ≤ 1%,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сорбитан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каприлат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&lt;0,1 - ≤1%,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двунатриевая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соль этилендиаминтетрауксусной кислоты (ЭДТК) &lt;0,1- ≤ 1%,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бензоат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натрия &lt;0,1- ≤ 1%,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октилдодеканол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&lt;0,1- ≤ 1%,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ароматизатор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&lt;0,1- ≤ 1%, натрия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кокоамфоацетат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&lt;0,1- ≤ 1%, лимонная кислота ≤0,1</w:t>
            </w:r>
            <w:proofErr w:type="gramStart"/>
            <w:r w:rsidRPr="00447A2D">
              <w:rPr>
                <w:rFonts w:ascii="Times New Roman" w:hAnsi="Times New Roman"/>
                <w:sz w:val="18"/>
                <w:szCs w:val="18"/>
              </w:rPr>
              <w:t>%,  экстр</w:t>
            </w:r>
            <w:r w:rsidRPr="00447A2D">
              <w:rPr>
                <w:rFonts w:ascii="Times New Roman" w:hAnsi="Times New Roman"/>
                <w:sz w:val="18"/>
                <w:szCs w:val="18"/>
              </w:rPr>
              <w:t>акт</w:t>
            </w:r>
            <w:proofErr w:type="gram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цветков ромашки аптечной ≤0,1%. Благоприятный для кожи </w:t>
            </w:r>
            <w:proofErr w:type="spellStart"/>
            <w:r w:rsidRPr="00447A2D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показатель 5,5. Закрывающаяся крышка с повторно заклеиваемой этикеткой: ПП с ПП/ПЭТ. Размер одной салфетки: 200х300±5 мм. Срок годности: 24 месяца c даты изготовления. В </w:t>
            </w:r>
            <w:proofErr w:type="gramStart"/>
            <w:r w:rsidRPr="00447A2D">
              <w:rPr>
                <w:rFonts w:ascii="Times New Roman" w:hAnsi="Times New Roman"/>
                <w:sz w:val="18"/>
                <w:szCs w:val="18"/>
              </w:rPr>
              <w:t>упаковке  50</w:t>
            </w:r>
            <w:proofErr w:type="gramEnd"/>
            <w:r w:rsidRPr="00447A2D">
              <w:rPr>
                <w:rFonts w:ascii="Times New Roman" w:hAnsi="Times New Roman"/>
                <w:sz w:val="18"/>
                <w:szCs w:val="18"/>
              </w:rPr>
              <w:t xml:space="preserve"> штук.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 w:val="18"/>
                <w:szCs w:val="18"/>
              </w:rPr>
            </w:pPr>
            <w:r w:rsidRPr="00447A2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 w:val="18"/>
                <w:szCs w:val="18"/>
              </w:rPr>
            </w:pPr>
            <w:r w:rsidRPr="00447A2D">
              <w:rPr>
                <w:rFonts w:ascii="Times New Roman" w:hAnsi="Times New Roman"/>
                <w:sz w:val="18"/>
                <w:szCs w:val="18"/>
              </w:rPr>
              <w:t>2</w:t>
            </w:r>
            <w:r w:rsidRPr="00447A2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506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506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Pr="00447A2D" w:rsidRDefault="005060AE">
            <w:pPr>
              <w:rPr>
                <w:sz w:val="18"/>
                <w:szCs w:val="18"/>
              </w:rPr>
            </w:pPr>
          </w:p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MENALIBD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professionaI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или эквивалент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Моющий лосьон рекомендуется для ежедневного мытья лежачих больных в постели. Содержит нейтрализатор запаха. Предназначен для ухода за пациентом, как гель для душа и для ежедневного применения. Применяется в комплексе </w:t>
            </w:r>
            <w:r w:rsidRPr="00447A2D">
              <w:rPr>
                <w:rFonts w:ascii="Times New Roman" w:hAnsi="Times New Roman"/>
                <w:szCs w:val="16"/>
              </w:rPr>
              <w:t xml:space="preserve">мероприятий по профилактике пролежней и простого контактного дерматита, вызванного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недержанием.Нейтральный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PH4,8 – 5,3.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Дерматологически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протестирован. Содержит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пантенол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и миндальное масло, предохраняющие кожу от высыхания и стимулирующие процесс ее регене</w:t>
            </w:r>
            <w:r w:rsidRPr="00447A2D">
              <w:rPr>
                <w:rFonts w:ascii="Times New Roman" w:hAnsi="Times New Roman"/>
                <w:szCs w:val="16"/>
              </w:rPr>
              <w:t xml:space="preserve">рации. Не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требует  дополнительного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 смывания водой.  Состав: вода &gt;50%,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лауретсульфат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натрия 10-25%,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кокамидопропилбетаин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5-10%,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кокоглюкозид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ПАВ-40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сорбитан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перолеат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ПАВ-7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глицерил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на основе кокосового масла 0,1-1%, ПАВ-18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глицерил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олеат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/ на о</w:t>
            </w:r>
            <w:r w:rsidRPr="00447A2D">
              <w:rPr>
                <w:rFonts w:ascii="Times New Roman" w:hAnsi="Times New Roman"/>
                <w:szCs w:val="16"/>
              </w:rPr>
              <w:t xml:space="preserve">снове кокосового масла 0,1-1%, масло сладкого миндаля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сорбат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калия и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бензоат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натрия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пантенол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ароматизатор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лимонная кислота 0,1-1%. Мягко и тщательно очищает сухую и чувствительную кожу, поддерживает регенерацию. Растворить 1</w:t>
            </w:r>
            <w:r w:rsidRPr="00447A2D">
              <w:rPr>
                <w:rFonts w:ascii="Times New Roman" w:hAnsi="Times New Roman"/>
                <w:szCs w:val="16"/>
              </w:rPr>
              <w:t xml:space="preserve">0 мл (3 дозы) моющего лосьона в 1,5 л тёплой воды, протереть кожу полученным </w:t>
            </w:r>
            <w:r w:rsidRPr="00447A2D">
              <w:rPr>
                <w:rFonts w:ascii="Times New Roman" w:hAnsi="Times New Roman"/>
                <w:szCs w:val="16"/>
              </w:rPr>
              <w:lastRenderedPageBreak/>
              <w:t>раствором и промокнуть кожу насухо. Не требует дополнительного смывания.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lastRenderedPageBreak/>
              <w:t>3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MENALIBD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professionaI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r w:rsidRPr="00447A2D">
              <w:rPr>
                <w:rFonts w:ascii="Times New Roman" w:hAnsi="Times New Roman"/>
                <w:szCs w:val="16"/>
              </w:rPr>
              <w:t>или эквивален</w:t>
            </w:r>
            <w:r w:rsidRPr="00447A2D">
              <w:rPr>
                <w:rFonts w:ascii="Times New Roman" w:hAnsi="Times New Roman"/>
                <w:szCs w:val="16"/>
              </w:rPr>
              <w:t>т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Защитный крем с оксидом цинка.  200 мл Состав пропитки: вода &lt;75-≤100%,</w:t>
            </w:r>
            <w:r w:rsidRPr="00447A2D">
              <w:rPr>
                <w:rFonts w:ascii="Times New Roman" w:hAnsi="Times New Roman"/>
                <w:szCs w:val="16"/>
              </w:rPr>
              <w:t xml:space="preserve"> полиглицерил-4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капрат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&lt;0,1- ≤ 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сорбитан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каприлат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&lt;0,1 - ≤1%,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двунатриевая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соль этилендиаминтетрауксусной кислоты (ЭДТК) &lt;0,1- ≤ 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бензоат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натрия &lt;0,1- ≤ 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октилдодеканол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&lt;0,1- ≤ 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ароматизатор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&lt;0,1- ≤ 1%, натрия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кокоамфоацетат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&lt;0,1- ≤ 1%, лимонна</w:t>
            </w:r>
            <w:r w:rsidRPr="00447A2D">
              <w:rPr>
                <w:rFonts w:ascii="Times New Roman" w:hAnsi="Times New Roman"/>
                <w:szCs w:val="16"/>
              </w:rPr>
              <w:t>я кислота ≤0,1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%,  экстракт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цветков ромашки аптечной ≤0,1%. Благоприятный для кожи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pH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показатель 5,5. Закрывающаяся крышка с повторно заклеиваемой этикеткой: ПП с ПП/ПЭТ. Размер одной салфетки: 200х300±5 мм. Срок годности: 24 месяца c даты изготовления. В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у</w:t>
            </w:r>
            <w:r w:rsidRPr="00447A2D">
              <w:rPr>
                <w:rFonts w:ascii="Times New Roman" w:hAnsi="Times New Roman"/>
                <w:szCs w:val="16"/>
              </w:rPr>
              <w:t>паковке  50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штук.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MENALIBD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professionaI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r w:rsidRPr="00447A2D">
              <w:rPr>
                <w:rFonts w:ascii="Times New Roman" w:hAnsi="Times New Roman"/>
                <w:szCs w:val="16"/>
              </w:rPr>
              <w:t>или эквивален</w:t>
            </w:r>
            <w:r w:rsidRPr="00447A2D">
              <w:rPr>
                <w:rFonts w:ascii="Times New Roman" w:hAnsi="Times New Roman"/>
                <w:szCs w:val="16"/>
              </w:rPr>
              <w:t>т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Очищающая пена в аэрозольной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упаковкке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для быстрого и мягкого очищения кожи малоподвижных пациентов с недержанием мочи и кала, а также для очищения кожи лежачих пациентов.  Применяется в комплексе </w:t>
            </w:r>
            <w:r w:rsidRPr="00447A2D">
              <w:rPr>
                <w:rFonts w:ascii="Times New Roman" w:hAnsi="Times New Roman"/>
                <w:szCs w:val="16"/>
              </w:rPr>
              <w:t xml:space="preserve">мероприятий по профилактике пролежней и простого контактного дерматита, вызванного недержанием. Готовый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к  использованию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продукт, применяется без воды и мыла, не требует последующего смывания. Содержит креатин, способствует поддержанию кожей собственных за</w:t>
            </w:r>
            <w:r w:rsidRPr="00447A2D">
              <w:rPr>
                <w:rFonts w:ascii="Times New Roman" w:hAnsi="Times New Roman"/>
                <w:szCs w:val="16"/>
              </w:rPr>
              <w:t xml:space="preserve">щитных механизмов. Нейтрализует запах, нейтральный для кожи уровень </w:t>
            </w:r>
            <w:proofErr w:type="spellStart"/>
            <w:proofErr w:type="gramStart"/>
            <w:r w:rsidRPr="00447A2D">
              <w:rPr>
                <w:rFonts w:ascii="Times New Roman" w:hAnsi="Times New Roman"/>
                <w:szCs w:val="16"/>
              </w:rPr>
              <w:t>pH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 5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,5 – 6,5.         Общий вид: белая, объемная пена. Состав: вода &gt;50%, бутан 10-25%, С9-С13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изопарафин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изобутан 1-5%, натрия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лауроилсаркозинат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ароматизатор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изопропилм</w:t>
            </w:r>
            <w:r w:rsidRPr="00447A2D">
              <w:rPr>
                <w:rFonts w:ascii="Times New Roman" w:hAnsi="Times New Roman"/>
                <w:szCs w:val="16"/>
              </w:rPr>
              <w:t>иристат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фенилэтиловый спирт и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этилгексилглицерин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пентаэритритил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моноолеат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пентаэритрил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диолеат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пентаэритрил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триолеат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пентаэритрил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тетраолеат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креатин 0,1-1%, ПЭГ-6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каприлик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каприк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глицериды 0,1-1%, ПЭГ-34 касторовое масло 0,1-1%, мол</w:t>
            </w:r>
            <w:r w:rsidRPr="00447A2D">
              <w:rPr>
                <w:rFonts w:ascii="Times New Roman" w:hAnsi="Times New Roman"/>
                <w:szCs w:val="16"/>
              </w:rPr>
              <w:t xml:space="preserve">очная кислота 0,1-1%, пропан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цетиловый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спирт 0,25%,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кокамид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МЕА &lt;0,1%. Красители, ингредиенты животного происхождения отсутствуют.</w:t>
            </w:r>
            <w:r w:rsidRPr="00447A2D">
              <w:rPr>
                <w:rFonts w:ascii="Times New Roman" w:hAnsi="Times New Roman"/>
                <w:szCs w:val="16"/>
              </w:rPr>
              <w:br/>
              <w:t>Внутренняя упаковка: алюминиевая банка (аэрозольный баллон) с пластиковым распылителем и защитной крышкой. Объем:400м</w:t>
            </w:r>
            <w:r w:rsidRPr="00447A2D">
              <w:rPr>
                <w:rFonts w:ascii="Times New Roman" w:hAnsi="Times New Roman"/>
                <w:szCs w:val="16"/>
              </w:rPr>
              <w:t>л. Срок годности: не менее 30 месяцев c даты изготовления.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MENALIBD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professionaI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r w:rsidRPr="00447A2D">
              <w:rPr>
                <w:rFonts w:ascii="Times New Roman" w:hAnsi="Times New Roman"/>
                <w:szCs w:val="16"/>
              </w:rPr>
              <w:t>или эквивален</w:t>
            </w:r>
            <w:r w:rsidRPr="00447A2D">
              <w:rPr>
                <w:rFonts w:ascii="Times New Roman" w:hAnsi="Times New Roman"/>
                <w:szCs w:val="16"/>
              </w:rPr>
              <w:t>т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Прозрачный защитный крем без оксида цинка формирует на коже прозрачную защитную пленку.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Рекомендуется  применять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для подверженных трению участков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кожи.Используется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в комплексе мероприятий для профилактики пролежней и простого контактного дерматита, вызванного недержанием. Защищает чувствительную и проблемную кожу от вредных веществ и ухаживает за кожей. Содержит креатин,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бисаболол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на основе масла ро</w:t>
            </w:r>
            <w:r w:rsidRPr="00447A2D">
              <w:rPr>
                <w:rFonts w:ascii="Times New Roman" w:hAnsi="Times New Roman"/>
                <w:szCs w:val="16"/>
              </w:rPr>
              <w:t xml:space="preserve">машки), ненасыщенные жирные кислоты, незаменимые аминокислоты и миндальное масло, защищающие кожу и снимающие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воспаление,  нейтрализатор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запаха. Экстракт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гамамелиса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смягчает кожу, предотвращает раздражение. Эмульсия типа "вода в масле-масло в воде". Нейтра</w:t>
            </w:r>
            <w:r w:rsidRPr="00447A2D">
              <w:rPr>
                <w:rFonts w:ascii="Times New Roman" w:hAnsi="Times New Roman"/>
                <w:szCs w:val="16"/>
              </w:rPr>
              <w:t xml:space="preserve">льный для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 xml:space="preserve">кожи 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pH</w:t>
            </w:r>
            <w:proofErr w:type="spellEnd"/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5,5- 6,5.  Общий вид: белый, гомогенный, глянцевый, блестящий крем. Красители, ингредиенты животного происхождения отсутствуют. Состав: вода 75-100%, жидкий парафин 5-10%,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изопропилпальмитат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цетиариловый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спирт 1-5%, полиглицерил-2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диполигидроксистеарат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пропилен гликоль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цетиариловый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глюкозид 1-5%, С 12-15 алкила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бензоат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стеариновая кислота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петролатум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бисаболол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феноксиэтанол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ПАВ-30-диполигидроксистеарат 0,1-1%, ПАВ-40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стеарат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креатин</w:t>
            </w:r>
            <w:r w:rsidRPr="00447A2D">
              <w:rPr>
                <w:rFonts w:ascii="Times New Roman" w:hAnsi="Times New Roman"/>
                <w:szCs w:val="16"/>
              </w:rPr>
              <w:t xml:space="preserve"> 0,1-1%, масло сладкого миндаля 0,1-1%, жирная кислота льняного масла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ароматизатор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комплекс аминокислот 0,1-1%,  экстракт листьев розмарина ≤0,1%, 1,2- 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гексанедиол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каприлил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гликоль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трополон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≤0,1%.   Внутренняя упаковка: пла</w:t>
            </w:r>
            <w:r w:rsidRPr="00447A2D">
              <w:rPr>
                <w:rFonts w:ascii="Times New Roman" w:hAnsi="Times New Roman"/>
                <w:szCs w:val="16"/>
              </w:rPr>
              <w:t>стиковый (полиэтиленовый) тюбик с пластиковой (полипропиленовой) захлопывающейся крышкой.  Срок в годности: не менее 30 месяцев Объем: 200мл.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MENALIBD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professionaI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r w:rsidRPr="00447A2D">
              <w:rPr>
                <w:rFonts w:ascii="Times New Roman" w:hAnsi="Times New Roman"/>
                <w:szCs w:val="16"/>
              </w:rPr>
              <w:t>или эквивален</w:t>
            </w:r>
            <w:r w:rsidRPr="00447A2D">
              <w:rPr>
                <w:rFonts w:ascii="Times New Roman" w:hAnsi="Times New Roman"/>
                <w:szCs w:val="16"/>
              </w:rPr>
              <w:t>т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Тонизирующий гель, питает и увлажняет, оказывает освежающий, стимулирующий, </w:t>
            </w:r>
            <w:r w:rsidRPr="00447A2D">
              <w:rPr>
                <w:rFonts w:ascii="Times New Roman" w:hAnsi="Times New Roman"/>
                <w:szCs w:val="16"/>
              </w:rPr>
              <w:t xml:space="preserve">восстанавливающий и тонизирующий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эффект.Используется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при массаже. При комплексном уходе способствует профилактике простого контактного дерматита, вызванного недержанием, и пролежней. Содержит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камфору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и ментол,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пантенол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и миндальное масло. Улучшает обменные</w:t>
            </w:r>
            <w:r w:rsidRPr="00447A2D">
              <w:rPr>
                <w:rFonts w:ascii="Times New Roman" w:hAnsi="Times New Roman"/>
                <w:szCs w:val="16"/>
              </w:rPr>
              <w:t xml:space="preserve"> процессы в коже и оказывает противовоспалительное действие. Рекомендован к применению в случае мышечного напряжения у людей при длительном постельном режиме, для втирания массажными движениями в области плеч, рук, ног,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спины.Нейтральный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для  кожи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pH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показ</w:t>
            </w:r>
            <w:r w:rsidRPr="00447A2D">
              <w:rPr>
                <w:rFonts w:ascii="Times New Roman" w:hAnsi="Times New Roman"/>
                <w:szCs w:val="16"/>
              </w:rPr>
              <w:t xml:space="preserve">атель 4,8 – 5,3. Не </w:t>
            </w:r>
            <w:r w:rsidRPr="00447A2D">
              <w:rPr>
                <w:rFonts w:ascii="Times New Roman" w:hAnsi="Times New Roman"/>
                <w:szCs w:val="16"/>
              </w:rPr>
              <w:lastRenderedPageBreak/>
              <w:t xml:space="preserve">применять для детей; не наносить на пораненную или воспаленную кожу; не наносить на кожу вокруг глаз и на слизистую оболочку. Беречь от детей и психически нездоровых людей. Использовать не более трех раз в день, в небольшом количестве.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Состав:  вода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&gt;50%, изопропиловый спирт 25-50%, ПАВ-7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глицерил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на основе кокосового масла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пропиленгликоль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акрилаты / С10-30 алкил акрилат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кроссполимер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пантенол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ментол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камфора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гидроксид натрия &lt;0,1%, масло сладког</w:t>
            </w:r>
            <w:r w:rsidRPr="00447A2D">
              <w:rPr>
                <w:rFonts w:ascii="Times New Roman" w:hAnsi="Times New Roman"/>
                <w:szCs w:val="16"/>
              </w:rPr>
              <w:t xml:space="preserve">о миндаля &lt;0,1%. Общий вид: желтоватый, чистый гель. Объем: 200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мл.Срок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годности: не менее 30 месяцев.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lastRenderedPageBreak/>
              <w:t>7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MENALIBD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professionaI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r w:rsidRPr="00447A2D">
              <w:rPr>
                <w:rFonts w:ascii="Times New Roman" w:hAnsi="Times New Roman"/>
                <w:szCs w:val="16"/>
              </w:rPr>
              <w:t>или эквивален</w:t>
            </w:r>
            <w:r w:rsidRPr="00447A2D">
              <w:rPr>
                <w:rFonts w:ascii="Times New Roman" w:hAnsi="Times New Roman"/>
                <w:szCs w:val="16"/>
              </w:rPr>
              <w:t>т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proofErr w:type="spellStart"/>
            <w:r w:rsidRPr="00447A2D">
              <w:rPr>
                <w:rFonts w:ascii="Times New Roman" w:hAnsi="Times New Roman"/>
                <w:szCs w:val="16"/>
              </w:rPr>
              <w:t>ТЗащитная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пена (протектор) для кожи с креатином. Рекомендуется применять на подверженных трению участках кожи. При </w:t>
            </w:r>
            <w:r w:rsidRPr="00447A2D">
              <w:rPr>
                <w:rFonts w:ascii="Times New Roman" w:hAnsi="Times New Roman"/>
                <w:szCs w:val="16"/>
              </w:rPr>
              <w:t xml:space="preserve">комплексном уходе способствует профилактике простого контактного дерматита, вызванного недержанием, и пролежней. Содержит ненасыщенные жирные кислоты, аминокислоты, мочевину (карбамид), миндальное масло и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пантенол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. Назначение: для защиты кожи при недержани</w:t>
            </w:r>
            <w:r w:rsidRPr="00447A2D">
              <w:rPr>
                <w:rFonts w:ascii="Times New Roman" w:hAnsi="Times New Roman"/>
                <w:szCs w:val="16"/>
              </w:rPr>
              <w:t xml:space="preserve">и. Создаёт на поверхности кожи плёнку, защищающую кожу на протяжении 6 часов от агрессивного воздействия внешних факторов, мочи и кала.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pH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8,0. Усиливает защитную и регенерирующую функции кожи, оказывает увлажняющий эффект. Общий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вид:  белая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>, объемная пена</w:t>
            </w:r>
            <w:r w:rsidRPr="00447A2D">
              <w:rPr>
                <w:rFonts w:ascii="Times New Roman" w:hAnsi="Times New Roman"/>
                <w:szCs w:val="16"/>
              </w:rPr>
              <w:t xml:space="preserve">. Красители, ингредиенты животного происхождения отсутствуют. Состав:  вода &gt;50%, бутан 5-10%, мочевина 1-5%, стеариновая кислота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октилпальмитат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1-5%, пропан 1-5%, изобутан 1-5%, пальмитиновая кислота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миристиновая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кислота 1-5%,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лаурил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сульфат н</w:t>
            </w:r>
            <w:r w:rsidRPr="00447A2D">
              <w:rPr>
                <w:rFonts w:ascii="Times New Roman" w:hAnsi="Times New Roman"/>
                <w:szCs w:val="16"/>
              </w:rPr>
              <w:t xml:space="preserve">атрия /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миристил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сульфат натрия /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цетил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сульфат натрия /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стеарил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сульфат натрия /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лаурет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10 1-5%, лецитин 0,1-1%, минеральное масло 0,1-1%, спирт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этаноламин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пантенол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масло сладкого миндаля 0,1-1%, жирная кислота льняного масла 0,1-1</w:t>
            </w:r>
            <w:r w:rsidRPr="00447A2D">
              <w:rPr>
                <w:rFonts w:ascii="Times New Roman" w:hAnsi="Times New Roman"/>
                <w:szCs w:val="16"/>
              </w:rPr>
              <w:t xml:space="preserve">%, креатин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аминометилпропанол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пропиленгликоль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сорбитантриолеат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0,1-1%, олеиновая кислота 0,1-1%, аминокарбоновая кислота &lt;0,1%, глицерин &lt;0,1%, метил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кокамидмоноэтиламин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&lt;0,1%. Внутренняя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упаковка:  алюминиевый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баллон  с пластиковым</w:t>
            </w:r>
            <w:r w:rsidRPr="00447A2D">
              <w:rPr>
                <w:rFonts w:ascii="Times New Roman" w:hAnsi="Times New Roman"/>
                <w:szCs w:val="16"/>
              </w:rPr>
              <w:t xml:space="preserve"> распылителем и защитной крышкой. Срок годности: не менее 30 месяцев c даты изготовления. Объем: не менее 100 мл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MENALIBD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professionaI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</w:t>
            </w:r>
            <w:r w:rsidRPr="00447A2D">
              <w:rPr>
                <w:rFonts w:ascii="Times New Roman" w:hAnsi="Times New Roman"/>
                <w:szCs w:val="16"/>
              </w:rPr>
              <w:t>или эквивален</w:t>
            </w:r>
            <w:r w:rsidRPr="00447A2D">
              <w:rPr>
                <w:rFonts w:ascii="Times New Roman" w:hAnsi="Times New Roman"/>
                <w:szCs w:val="16"/>
              </w:rPr>
              <w:t>т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Лосьон для тела, предназначен для интенсивного ухода за сухой раздражённой кожей. При комплексном уходе </w:t>
            </w:r>
            <w:r w:rsidRPr="00447A2D">
              <w:rPr>
                <w:rFonts w:ascii="Times New Roman" w:hAnsi="Times New Roman"/>
                <w:szCs w:val="16"/>
              </w:rPr>
              <w:t xml:space="preserve">способствует профилактике простого контактного дерматита, вызванного недержанием. Содержит креатин, ненасыщенные жирные кислоты, незаменимые аминокислоты и миндальное масло. Эмульсия типа «вода в масле». Состав: вода &gt;50-≤75%,каприловый/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каприевый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триглице</w:t>
            </w:r>
            <w:r w:rsidRPr="00447A2D">
              <w:rPr>
                <w:rFonts w:ascii="Times New Roman" w:hAnsi="Times New Roman"/>
                <w:szCs w:val="16"/>
              </w:rPr>
              <w:t xml:space="preserve">рид &gt;5-≤10%,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изопропилмиристат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&gt;5-≤10%, масло сладкого миндаля &gt;5-≤10%, глицерин &gt;1-≤5%,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цетилпальметат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/ ППГ -10/1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диметикон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&gt;1-≤5%, лимонная кислота &gt;0,1-≤1%, креатин &gt;0,1-≤1%,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гидрогенат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касторового масла &gt;0,1-≤1%, натрия хлорид &gt;0,1-≤1%, гидроксид натри</w:t>
            </w:r>
            <w:r w:rsidRPr="00447A2D">
              <w:rPr>
                <w:rFonts w:ascii="Times New Roman" w:hAnsi="Times New Roman"/>
                <w:szCs w:val="16"/>
              </w:rPr>
              <w:t xml:space="preserve">я &gt;0,1-≤1%,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сорбат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калия и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бензоат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натрия &gt;0,1-≤1%, жирная кислота льняного масла &gt;0,1-≤1%, белый воск &gt;0,1-≤1%, комплекс аминокислот &gt;0,1-≤1%, 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ароматизатор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&gt;0,1-≤1%, токоферол ≤0,1%, экстракт листьев розмарина ≤0,1%.               Красители, ингредиенты </w:t>
            </w:r>
            <w:r w:rsidRPr="00447A2D">
              <w:rPr>
                <w:rFonts w:ascii="Times New Roman" w:hAnsi="Times New Roman"/>
                <w:szCs w:val="16"/>
              </w:rPr>
              <w:t>животного происхождения отсутствуют.</w:t>
            </w:r>
            <w:r w:rsidRPr="00447A2D">
              <w:rPr>
                <w:rFonts w:ascii="Times New Roman" w:hAnsi="Times New Roman"/>
                <w:szCs w:val="16"/>
              </w:rPr>
              <w:br/>
              <w:t xml:space="preserve">Внутренняя упаковка: пластиковый флакон с дозатором и полиэтиленовой напорной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трубкой.Срок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годности: не менее 30 месяцев c даты изготовления. Объем: 500 мл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PAGAVIT - Палочки с ватной головкой </w:t>
            </w:r>
            <w:r w:rsidRPr="00447A2D">
              <w:rPr>
                <w:rFonts w:ascii="Times New Roman" w:hAnsi="Times New Roman"/>
                <w:szCs w:val="16"/>
              </w:rPr>
              <w:t>или эквивален</w:t>
            </w:r>
            <w:r w:rsidRPr="00447A2D">
              <w:rPr>
                <w:rFonts w:ascii="Times New Roman" w:hAnsi="Times New Roman"/>
                <w:szCs w:val="16"/>
              </w:rPr>
              <w:t>т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Палочки с </w:t>
            </w:r>
            <w:r w:rsidRPr="00447A2D">
              <w:rPr>
                <w:rFonts w:ascii="Times New Roman" w:hAnsi="Times New Roman"/>
                <w:szCs w:val="16"/>
              </w:rPr>
              <w:t xml:space="preserve">ватной головкой пропитанные глицерином: 25х3 шт. Палочки с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увеличенной  ватной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головкой, пропитаны глицерином и лимонной кислотой, натуральным экстрактом лимона и 0,1%-м натрий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бензоатом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. Для ухода за ротовой полостью тяжелобольных пациентов, для пациентов</w:t>
            </w:r>
            <w:r w:rsidRPr="00447A2D">
              <w:rPr>
                <w:rFonts w:ascii="Times New Roman" w:hAnsi="Times New Roman"/>
                <w:szCs w:val="16"/>
              </w:rPr>
              <w:t xml:space="preserve"> с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брекетами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и для увлажнения полости рта перед операциями. Облегчает ежедневный уход за полостью рта. Снимает сухость, улучшает слюноотделение, используется для профилактики заболеваний ротовой полости.  Материал: ватная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головка :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100% вискоза; палочка: п</w:t>
            </w:r>
            <w:r w:rsidRPr="00447A2D">
              <w:rPr>
                <w:rFonts w:ascii="Times New Roman" w:hAnsi="Times New Roman"/>
                <w:szCs w:val="16"/>
              </w:rPr>
              <w:t xml:space="preserve">олипропилен, цвет белый. Запах: характерный, цитрусовый. Размер: Длина палочки ≤100 мм, длина ватной головки - 26±2 мм, диаметр ватной головки мин. 10,5мм, диаметр палочки -4мм. Упаковано в индивидуальную упаковку по 3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, в коробке 75шт. Не стерильно. Сро</w:t>
            </w:r>
            <w:r w:rsidRPr="00447A2D">
              <w:rPr>
                <w:rFonts w:ascii="Times New Roman" w:hAnsi="Times New Roman"/>
                <w:szCs w:val="16"/>
              </w:rPr>
              <w:t xml:space="preserve">к хранения 2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года  от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даты производства, указанной на упаковке.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Подгузники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 xml:space="preserve">Подгузники для взрослых и подростков, страдающих недержанием, воздухопроницаемые. Предназначены для ухода за лежачими больными и людьми, страдающими средней и тяжелой </w:t>
            </w:r>
            <w:r w:rsidRPr="00447A2D">
              <w:rPr>
                <w:rFonts w:ascii="Times New Roman" w:hAnsi="Times New Roman"/>
                <w:szCs w:val="16"/>
              </w:rPr>
              <w:t xml:space="preserve">степенью недержания мочи и кала. </w:t>
            </w:r>
            <w:r w:rsidRPr="00447A2D">
              <w:rPr>
                <w:rFonts w:ascii="Times New Roman" w:hAnsi="Times New Roman"/>
                <w:szCs w:val="16"/>
              </w:rPr>
              <w:lastRenderedPageBreak/>
              <w:t xml:space="preserve">Подгузники изготовлены в соответствии с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требованиями  раздела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для взрослых включае</w:t>
            </w:r>
            <w:r w:rsidRPr="00447A2D">
              <w:rPr>
                <w:rFonts w:ascii="Times New Roman" w:hAnsi="Times New Roman"/>
                <w:szCs w:val="16"/>
              </w:rPr>
              <w:t>т в себя (начиная со слоя, контактирующего с кожей человека):</w:t>
            </w:r>
            <w:r w:rsidRPr="00447A2D">
              <w:rPr>
                <w:rFonts w:ascii="Times New Roman" w:hAnsi="Times New Roman"/>
                <w:szCs w:val="16"/>
              </w:rPr>
              <w:br/>
              <w:t>- верхний покровный слой из белого гидрофильного нетканого полипропиленового материала;</w:t>
            </w:r>
            <w:r w:rsidRPr="00447A2D">
              <w:rPr>
                <w:rFonts w:ascii="Times New Roman" w:hAnsi="Times New Roman"/>
                <w:szCs w:val="16"/>
              </w:rPr>
              <w:br/>
              <w:t>- распределительный слой из закрученной целлюлозы (первый слой трёхслойной впитывающей подушки);</w:t>
            </w:r>
            <w:r w:rsidRPr="00447A2D">
              <w:rPr>
                <w:rFonts w:ascii="Times New Roman" w:hAnsi="Times New Roman"/>
                <w:szCs w:val="16"/>
              </w:rPr>
              <w:br/>
              <w:t>- абсорби</w:t>
            </w:r>
            <w:r w:rsidRPr="00447A2D">
              <w:rPr>
                <w:rFonts w:ascii="Times New Roman" w:hAnsi="Times New Roman"/>
                <w:szCs w:val="16"/>
              </w:rPr>
              <w:t xml:space="preserve">рующий слой, состоящий из двух впитывающих слоев - из распушенной целлюлозы с полимерным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суперабсорбентом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 w:rsidRPr="00447A2D">
              <w:rPr>
                <w:rFonts w:ascii="Times New Roman" w:hAnsi="Times New Roman"/>
                <w:szCs w:val="16"/>
              </w:rPr>
              <w:br/>
              <w:t>- защитный слой из нетканого пл</w:t>
            </w:r>
            <w:r w:rsidRPr="00447A2D">
              <w:rPr>
                <w:rFonts w:ascii="Times New Roman" w:hAnsi="Times New Roman"/>
                <w:szCs w:val="16"/>
              </w:rPr>
              <w:t>ёночного слоистого материала;</w:t>
            </w:r>
            <w:r w:rsidRPr="00447A2D">
              <w:rPr>
                <w:rFonts w:ascii="Times New Roman" w:hAnsi="Times New Roman"/>
                <w:szCs w:val="16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 w:rsidRPr="00447A2D">
              <w:rPr>
                <w:rFonts w:ascii="Times New Roman" w:hAnsi="Times New Roman"/>
                <w:szCs w:val="16"/>
              </w:rPr>
              <w:br/>
              <w:t>- барьерные элементы: защитные бортики из белого гидрофобного нетканого полипропиленового материала, прошит</w:t>
            </w:r>
            <w:r w:rsidRPr="00447A2D">
              <w:rPr>
                <w:rFonts w:ascii="Times New Roman" w:hAnsi="Times New Roman"/>
                <w:szCs w:val="16"/>
              </w:rPr>
              <w:t>ы двумя строчками,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выделившейся единовр</w:t>
            </w:r>
            <w:r w:rsidRPr="00447A2D">
              <w:rPr>
                <w:rFonts w:ascii="Times New Roman" w:hAnsi="Times New Roman"/>
                <w:szCs w:val="16"/>
              </w:rPr>
              <w:t>еменно.</w:t>
            </w:r>
            <w:r w:rsidRPr="00447A2D">
              <w:rPr>
                <w:rFonts w:ascii="Times New Roman" w:hAnsi="Times New Roman"/>
                <w:szCs w:val="16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«крючков и петель» креп</w:t>
            </w:r>
            <w:r w:rsidRPr="00447A2D">
              <w:rPr>
                <w:rFonts w:ascii="Times New Roman" w:hAnsi="Times New Roman"/>
                <w:szCs w:val="16"/>
              </w:rPr>
              <w:t>ятся в любое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активации (растягивания)</w:t>
            </w:r>
            <w:r w:rsidRPr="00447A2D">
              <w:rPr>
                <w:rFonts w:ascii="Times New Roman" w:hAnsi="Times New Roman"/>
                <w:szCs w:val="16"/>
              </w:rPr>
              <w:t>;</w:t>
            </w:r>
            <w:r w:rsidRPr="00447A2D">
              <w:rPr>
                <w:rFonts w:ascii="Times New Roman" w:hAnsi="Times New Roman"/>
                <w:szCs w:val="16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 w:rsidRPr="00447A2D">
              <w:rPr>
                <w:rFonts w:ascii="Times New Roman" w:hAnsi="Times New Roman"/>
                <w:szCs w:val="16"/>
              </w:rPr>
              <w:br/>
              <w:t xml:space="preserve">Слои подгузников скреплены с помощью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термоклея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, обеспечивающего прочность с</w:t>
            </w:r>
            <w:r w:rsidRPr="00447A2D">
              <w:rPr>
                <w:rFonts w:ascii="Times New Roman" w:hAnsi="Times New Roman"/>
                <w:szCs w:val="16"/>
              </w:rPr>
              <w:t xml:space="preserve">клейки слоев (швов) подгузника. Швы непрерывные.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содержит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суперабсорбент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, </w:t>
            </w:r>
            <w:r w:rsidRPr="00447A2D">
              <w:rPr>
                <w:rFonts w:ascii="Times New Roman" w:hAnsi="Times New Roman"/>
                <w:szCs w:val="16"/>
              </w:rPr>
              <w:t>быстро поглощающий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 и способствующий и</w:t>
            </w:r>
            <w:r w:rsidRPr="00447A2D">
              <w:rPr>
                <w:rFonts w:ascii="Times New Roman" w:hAnsi="Times New Roman"/>
                <w:szCs w:val="16"/>
              </w:rPr>
              <w:t xml:space="preserve">спарению излишней жидкости, препятствует увеличению температуры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кожи,  защищает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от покраснений, опрелостей, раздражения кожи. Трёхслойная впитывающая подушка:</w:t>
            </w:r>
            <w:r w:rsidRPr="00447A2D">
              <w:rPr>
                <w:rFonts w:ascii="Times New Roman" w:hAnsi="Times New Roman"/>
                <w:szCs w:val="16"/>
              </w:rPr>
              <w:br/>
              <w:t>1 слой (нижний) - распушенная целлюлоза, отбеленная без использования хлора. 2 слой (средний) – р</w:t>
            </w:r>
            <w:r w:rsidRPr="00447A2D">
              <w:rPr>
                <w:rFonts w:ascii="Times New Roman" w:hAnsi="Times New Roman"/>
                <w:szCs w:val="16"/>
              </w:rPr>
              <w:t xml:space="preserve">аспушенная целлюлоза, отбеленная без использования хлора,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суперабсорбент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 w:rsidRPr="00447A2D">
              <w:rPr>
                <w:rFonts w:ascii="Times New Roman" w:hAnsi="Times New Roman"/>
                <w:szCs w:val="16"/>
              </w:rPr>
              <w:br/>
              <w:t>3 слой (верхний) – целлюлоза, закрученная целлюлоза, поддерживает благоприя</w:t>
            </w:r>
            <w:r w:rsidRPr="00447A2D">
              <w:rPr>
                <w:rFonts w:ascii="Times New Roman" w:hAnsi="Times New Roman"/>
                <w:szCs w:val="16"/>
              </w:rPr>
              <w:t xml:space="preserve">тный для кожи рН фактор кожи 5,5, предотвращает раздражение кожи. Доказанное антимикробное действие абсорбирующего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слоя  (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>верхнего слоя абсорбирующего слоя) подгузников с целью минимизации риска  возникновения раздражения кожи в местах её соприкосновения с</w:t>
            </w:r>
            <w:r w:rsidRPr="00447A2D">
              <w:rPr>
                <w:rFonts w:ascii="Times New Roman" w:hAnsi="Times New Roman"/>
                <w:szCs w:val="16"/>
              </w:rPr>
              <w:t xml:space="preserve"> абсорбирующим медицинским изделием при условии его регулярного ношения</w:t>
            </w:r>
            <w:r w:rsidRPr="00447A2D">
              <w:rPr>
                <w:rFonts w:ascii="Times New Roman" w:hAnsi="Times New Roman"/>
                <w:szCs w:val="16"/>
              </w:rPr>
              <w:br/>
              <w:t>Размеры подгузника. Общая длина: 610±20 мм. Макс. ширина в промежности: 220±10 мм. Общая ширина в талии 410 -20/+40мм. Длина абсорбирующего внутреннего слоя: 540±30мм. Ширина абсорбиру</w:t>
            </w:r>
            <w:r w:rsidRPr="00447A2D">
              <w:rPr>
                <w:rFonts w:ascii="Times New Roman" w:hAnsi="Times New Roman"/>
                <w:szCs w:val="16"/>
              </w:rPr>
              <w:t>ющего внутреннего слоя в талии: 190±10мм. Ширина абсорбирующего внутреннего слоя в области застёжек: 190±10мм.</w:t>
            </w:r>
            <w:r w:rsidRPr="00447A2D">
              <w:rPr>
                <w:rFonts w:ascii="Times New Roman" w:hAnsi="Times New Roman"/>
                <w:szCs w:val="16"/>
              </w:rPr>
              <w:br/>
              <w:t>Токсичность отсутствует. Не подлежит стерилизации и обработке. Изделие одноразового применения. Срок годности: не менее 5 лет от даты производств</w:t>
            </w:r>
            <w:r w:rsidRPr="00447A2D">
              <w:rPr>
                <w:rFonts w:ascii="Times New Roman" w:hAnsi="Times New Roman"/>
                <w:szCs w:val="16"/>
              </w:rPr>
              <w:t xml:space="preserve">а, указанной на упаковке.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Впитываемость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не менее 1260мл.  (Стандарт ИСО ISO 11948-1:1996, Подгузники для взрослых. Испытания изделия целиком).  Размер XS, обхват талии/бедер не менее 40- не более 60 см. Количество штук </w:t>
            </w:r>
            <w:r w:rsidRPr="00447A2D">
              <w:rPr>
                <w:rFonts w:ascii="Times New Roman" w:hAnsi="Times New Roman"/>
                <w:szCs w:val="16"/>
              </w:rPr>
              <w:lastRenderedPageBreak/>
              <w:t>в упаковке: 30 штук.</w:t>
            </w:r>
            <w:r w:rsidRPr="00447A2D">
              <w:rPr>
                <w:rFonts w:ascii="Times New Roman" w:hAnsi="Times New Roman"/>
                <w:szCs w:val="16"/>
              </w:rPr>
              <w:br/>
              <w:t>Полное влагопогл</w:t>
            </w:r>
            <w:r w:rsidRPr="00447A2D">
              <w:rPr>
                <w:rFonts w:ascii="Times New Roman" w:hAnsi="Times New Roman"/>
                <w:szCs w:val="16"/>
              </w:rPr>
              <w:t xml:space="preserve">ощение, г. 1218,8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 xml:space="preserve">   (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>ГОСТ Р 55082-2012)</w:t>
            </w:r>
            <w:r w:rsidRPr="00447A2D">
              <w:rPr>
                <w:rFonts w:ascii="Times New Roman" w:hAnsi="Times New Roman"/>
                <w:szCs w:val="16"/>
              </w:rPr>
              <w:br/>
              <w:t>Сорбционная способность после центрифугирования, г. 213,6</w:t>
            </w:r>
            <w:r w:rsidRPr="00447A2D">
              <w:rPr>
                <w:rFonts w:ascii="Times New Roman" w:hAnsi="Times New Roman"/>
                <w:szCs w:val="16"/>
              </w:rPr>
              <w:br/>
              <w:t>Обратная сорбция г. 0,88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lastRenderedPageBreak/>
              <w:t>11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Подгузники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Подгузники для взрослых и подростков, страдающих недержанием, воздухопроницаемые. Предназначены для ухода за</w:t>
            </w:r>
            <w:r w:rsidRPr="00447A2D">
              <w:rPr>
                <w:rFonts w:ascii="Times New Roman" w:hAnsi="Times New Roman"/>
                <w:szCs w:val="16"/>
              </w:rPr>
              <w:t xml:space="preserve"> лежачими больными и людьми, страдающими средней и тяжелой степенью недержания мочи и кала. Подгузники изготовлены в соответствии с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требованиями  раздела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5  ГОСТ Р 55082-2012 «Изделия бумажные медицинского назначения. Подгузники для взрослых. Общие техниче</w:t>
            </w:r>
            <w:r w:rsidRPr="00447A2D">
              <w:rPr>
                <w:rFonts w:ascii="Times New Roman" w:hAnsi="Times New Roman"/>
                <w:szCs w:val="16"/>
              </w:rPr>
              <w:t>ские условия». Конструкция подгузников для взрослых включает в себя (начиная со слоя, контактирующего с кожей человека):</w:t>
            </w:r>
            <w:r w:rsidRPr="00447A2D">
              <w:rPr>
                <w:rFonts w:ascii="Times New Roman" w:hAnsi="Times New Roman"/>
                <w:szCs w:val="16"/>
              </w:rPr>
              <w:br/>
              <w:t>- верхний покровный слой из белого гидрофильного нетканого полипропиленового материала;</w:t>
            </w:r>
            <w:r w:rsidRPr="00447A2D">
              <w:rPr>
                <w:rFonts w:ascii="Times New Roman" w:hAnsi="Times New Roman"/>
                <w:szCs w:val="16"/>
              </w:rPr>
              <w:br/>
              <w:t>- распределительный слой из закрученной целлюло</w:t>
            </w:r>
            <w:r w:rsidRPr="00447A2D">
              <w:rPr>
                <w:rFonts w:ascii="Times New Roman" w:hAnsi="Times New Roman"/>
                <w:szCs w:val="16"/>
              </w:rPr>
              <w:t>зы (первый слой трёхслойной впитывающей подушки);</w:t>
            </w:r>
            <w:r w:rsidRPr="00447A2D">
              <w:rPr>
                <w:rFonts w:ascii="Times New Roman" w:hAnsi="Times New Roman"/>
                <w:szCs w:val="16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суперабсорбентом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и из распушенной целлюлозы, отбеленной без использования хлора (второй и третий слой трёхсл</w:t>
            </w:r>
            <w:r w:rsidRPr="00447A2D">
              <w:rPr>
                <w:rFonts w:ascii="Times New Roman" w:hAnsi="Times New Roman"/>
                <w:szCs w:val="16"/>
              </w:rPr>
              <w:t>ойной впитывающей подушки);</w:t>
            </w:r>
            <w:r w:rsidRPr="00447A2D">
              <w:rPr>
                <w:rFonts w:ascii="Times New Roman" w:hAnsi="Times New Roman"/>
                <w:szCs w:val="16"/>
              </w:rPr>
              <w:br/>
              <w:t>- защитный слой из нетканого плёночного слоистого материала;</w:t>
            </w:r>
            <w:r w:rsidRPr="00447A2D">
              <w:rPr>
                <w:rFonts w:ascii="Times New Roman" w:hAnsi="Times New Roman"/>
                <w:szCs w:val="16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 w:rsidRPr="00447A2D">
              <w:rPr>
                <w:rFonts w:ascii="Times New Roman" w:hAnsi="Times New Roman"/>
                <w:szCs w:val="16"/>
              </w:rPr>
              <w:br/>
              <w:t>- барьерные элементы: защитные бортики из белого</w:t>
            </w:r>
            <w:r w:rsidRPr="00447A2D">
              <w:rPr>
                <w:rFonts w:ascii="Times New Roman" w:hAnsi="Times New Roman"/>
                <w:szCs w:val="16"/>
              </w:rPr>
              <w:t xml:space="preserve"> гидрофобного нетканого полипропиленового материала, прошиты двумя строчками,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</w:t>
            </w:r>
            <w:r w:rsidRPr="00447A2D">
              <w:rPr>
                <w:rFonts w:ascii="Times New Roman" w:hAnsi="Times New Roman"/>
                <w:szCs w:val="16"/>
              </w:rPr>
              <w:t>держивают большое количество жидкости, выделившейся единовременно.</w:t>
            </w:r>
            <w:r w:rsidRPr="00447A2D">
              <w:rPr>
                <w:rFonts w:ascii="Times New Roman" w:hAnsi="Times New Roman"/>
                <w:szCs w:val="16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</w:t>
            </w:r>
            <w:r w:rsidRPr="00447A2D">
              <w:rPr>
                <w:rFonts w:ascii="Times New Roman" w:hAnsi="Times New Roman"/>
                <w:szCs w:val="16"/>
              </w:rPr>
              <w:t xml:space="preserve">зования усовершенствованной системы «крючков и петель» крепятся в любое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</w:t>
            </w:r>
            <w:r w:rsidRPr="00447A2D">
              <w:rPr>
                <w:rFonts w:ascii="Times New Roman" w:hAnsi="Times New Roman"/>
                <w:szCs w:val="16"/>
              </w:rPr>
              <w:t>полоски, не требуют дополнительной активации (растягивания);</w:t>
            </w:r>
            <w:r w:rsidRPr="00447A2D">
              <w:rPr>
                <w:rFonts w:ascii="Times New Roman" w:hAnsi="Times New Roman"/>
                <w:szCs w:val="16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 w:rsidRPr="00447A2D">
              <w:rPr>
                <w:rFonts w:ascii="Times New Roman" w:hAnsi="Times New Roman"/>
                <w:szCs w:val="16"/>
              </w:rPr>
              <w:br/>
              <w:t>Слои подгузников</w:t>
            </w:r>
            <w:r w:rsidRPr="00447A2D">
              <w:rPr>
                <w:rFonts w:ascii="Times New Roman" w:hAnsi="Times New Roman"/>
                <w:szCs w:val="16"/>
              </w:rPr>
              <w:t xml:space="preserve"> скреплены с помощью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термоклея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, обеспечивающего прочность склейки слоев (швов) подгузника. Швы непрерывные.                                       Внешний слой подгузника из нетканого материала, не пропускающего влагу в центральной части подгузника по всей </w:t>
            </w:r>
            <w:r w:rsidRPr="00447A2D">
              <w:rPr>
                <w:rFonts w:ascii="Times New Roman" w:hAnsi="Times New Roman"/>
                <w:szCs w:val="16"/>
              </w:rPr>
              <w:t xml:space="preserve">длине. Внутренний слой подгузника содержит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суперабсорбент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, быстро поглощающий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</w:t>
            </w:r>
            <w:r w:rsidRPr="00447A2D">
              <w:rPr>
                <w:rFonts w:ascii="Times New Roman" w:hAnsi="Times New Roman"/>
                <w:szCs w:val="16"/>
              </w:rPr>
              <w:t xml:space="preserve">лого цвета, свободно пропускающий воздух и способствующий испарению излишней жидкости, препятствует увеличению температуры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кожи,  защищает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от покраснений, опрелостей, раздражения кожи. Трёхслойная впитывающая подушка:</w:t>
            </w:r>
            <w:r w:rsidRPr="00447A2D">
              <w:rPr>
                <w:rFonts w:ascii="Times New Roman" w:hAnsi="Times New Roman"/>
                <w:szCs w:val="16"/>
              </w:rPr>
              <w:br/>
              <w:t>1 слой (нижний) - распушенная целлюлоз</w:t>
            </w:r>
            <w:r w:rsidRPr="00447A2D">
              <w:rPr>
                <w:rFonts w:ascii="Times New Roman" w:hAnsi="Times New Roman"/>
                <w:szCs w:val="16"/>
              </w:rPr>
              <w:t xml:space="preserve">а, отбеленная без использования хлора. 2 слой (средний) – распушенная целлюлоза, отбеленная без использования хлора,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суперабсорбент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 w:rsidRPr="00447A2D">
              <w:rPr>
                <w:rFonts w:ascii="Times New Roman" w:hAnsi="Times New Roman"/>
                <w:szCs w:val="16"/>
              </w:rPr>
              <w:br/>
              <w:t>3 слой (верхний)</w:t>
            </w:r>
            <w:r w:rsidRPr="00447A2D">
              <w:rPr>
                <w:rFonts w:ascii="Times New Roman" w:hAnsi="Times New Roman"/>
                <w:szCs w:val="16"/>
              </w:rPr>
              <w:t xml:space="preserve"> – целлюлоза, закрученная целлюлоза, поддерживает благоприятный для кожи рН фактор кожи 5,5, предотвращает раздражение кожи.  Доказанное антимикробное действие абсорбирующего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слоя  (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верхнего слоя абсорбирующего слоя) подгузников с целью минимизации риска  </w:t>
            </w:r>
            <w:r w:rsidRPr="00447A2D">
              <w:rPr>
                <w:rFonts w:ascii="Times New Roman" w:hAnsi="Times New Roman"/>
                <w:szCs w:val="16"/>
              </w:rPr>
              <w:t xml:space="preserve">возникновения раздражения кожи в местах её соприкосновения с абсорбирующим медицинским изделием при условии его регулярного ношения. Размеры подгузника. Общая длина: 815±20 мм.  Ширина в области промежности: 320±10 мм. Общая ширина в талии: 650 -20/+40мм. </w:t>
            </w:r>
            <w:r w:rsidRPr="00447A2D">
              <w:rPr>
                <w:rFonts w:ascii="Times New Roman" w:hAnsi="Times New Roman"/>
                <w:szCs w:val="16"/>
              </w:rPr>
              <w:t xml:space="preserve">Длина впитывающей подушки: 660±30мм. Ширина впитывающей подушки в передней части: 200±10мм. Ширина впитывающей </w:t>
            </w:r>
            <w:r w:rsidRPr="00447A2D">
              <w:rPr>
                <w:rFonts w:ascii="Times New Roman" w:hAnsi="Times New Roman"/>
                <w:szCs w:val="16"/>
              </w:rPr>
              <w:lastRenderedPageBreak/>
              <w:t>подушки в задней части: 245±10мм.</w:t>
            </w:r>
            <w:r w:rsidRPr="00447A2D">
              <w:rPr>
                <w:rFonts w:ascii="Times New Roman" w:hAnsi="Times New Roman"/>
                <w:szCs w:val="16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Впитываемость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не менее 1870мл (Станд</w:t>
            </w:r>
            <w:r w:rsidRPr="00447A2D">
              <w:rPr>
                <w:rFonts w:ascii="Times New Roman" w:hAnsi="Times New Roman"/>
                <w:szCs w:val="16"/>
              </w:rPr>
              <w:t>арт ИСО ISO 11948-1:1996, Подгузники для взрослых. Испытания изделия целиком). Размер М, обхват талии/бедер не менее 90- не более 120 см. Количество штук в упаковке: 30 штук.</w:t>
            </w:r>
            <w:r w:rsidRPr="00447A2D">
              <w:rPr>
                <w:rFonts w:ascii="Times New Roman" w:hAnsi="Times New Roman"/>
                <w:szCs w:val="16"/>
              </w:rPr>
              <w:br/>
              <w:t>Полное влагопоглощение, г. 1737,2 (ГОСТ Р 55082-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2012)</w:t>
            </w:r>
            <w:r w:rsidRPr="00447A2D">
              <w:rPr>
                <w:rFonts w:ascii="Times New Roman" w:hAnsi="Times New Roman"/>
                <w:szCs w:val="16"/>
              </w:rPr>
              <w:br/>
              <w:t>Сорбционная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способность пос</w:t>
            </w:r>
            <w:r w:rsidRPr="00447A2D">
              <w:rPr>
                <w:rFonts w:ascii="Times New Roman" w:hAnsi="Times New Roman"/>
                <w:szCs w:val="16"/>
              </w:rPr>
              <w:t>ле центрифугирования, г. 336</w:t>
            </w:r>
            <w:r w:rsidRPr="00447A2D">
              <w:rPr>
                <w:rFonts w:ascii="Times New Roman" w:hAnsi="Times New Roman"/>
                <w:szCs w:val="16"/>
              </w:rPr>
              <w:br/>
              <w:t>Обратная сорбция г. 0,54</w:t>
            </w:r>
            <w:r w:rsidRPr="00447A2D">
              <w:rPr>
                <w:rFonts w:ascii="Times New Roman" w:hAnsi="Times New Roman"/>
                <w:szCs w:val="16"/>
              </w:rPr>
              <w:br/>
              <w:t>Скорость впитывания см3/с 5,8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lastRenderedPageBreak/>
              <w:t>12</w:t>
            </w:r>
          </w:p>
        </w:tc>
        <w:tc>
          <w:tcPr>
            <w:tcW w:w="17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Подгузники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Pr="00447A2D" w:rsidRDefault="00447A2D">
            <w:pPr>
              <w:jc w:val="center"/>
              <w:rPr>
                <w:szCs w:val="16"/>
              </w:rPr>
            </w:pPr>
            <w:r w:rsidRPr="00447A2D">
              <w:rPr>
                <w:rFonts w:ascii="Times New Roman" w:hAnsi="Times New Roman"/>
                <w:szCs w:val="16"/>
              </w:rPr>
              <w:t>Подгузники для взрослых и подростков, страдающих недержанием, воздухопроницаемые. Предназначены для ухода за лежачими больными и людьми, страдающими</w:t>
            </w:r>
            <w:r w:rsidRPr="00447A2D">
              <w:rPr>
                <w:rFonts w:ascii="Times New Roman" w:hAnsi="Times New Roman"/>
                <w:szCs w:val="16"/>
              </w:rPr>
              <w:t xml:space="preserve"> средней и тяжелой степенью недержания мочи и кала. Подгузники изготовлены в соответствии с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требованиями  раздела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5  ГОСТ Р 55082-2012 «Изделия бумажные медицинского назначения. Подгузники для взрослых. Общие технические условия». Конструкция подгузников д</w:t>
            </w:r>
            <w:r w:rsidRPr="00447A2D">
              <w:rPr>
                <w:rFonts w:ascii="Times New Roman" w:hAnsi="Times New Roman"/>
                <w:szCs w:val="16"/>
              </w:rPr>
              <w:t>ля взрослых включает в себя (начиная со слоя, контактирующего с кожей человека):</w:t>
            </w:r>
            <w:r w:rsidRPr="00447A2D">
              <w:rPr>
                <w:rFonts w:ascii="Times New Roman" w:hAnsi="Times New Roman"/>
                <w:szCs w:val="16"/>
              </w:rPr>
              <w:br/>
              <w:t>- верхний покровный слой из белого гидрофильного нетканого полипропиленового материала;</w:t>
            </w:r>
            <w:r w:rsidRPr="00447A2D">
              <w:rPr>
                <w:rFonts w:ascii="Times New Roman" w:hAnsi="Times New Roman"/>
                <w:szCs w:val="16"/>
              </w:rPr>
              <w:br/>
              <w:t xml:space="preserve">- распределительный слой из закрученной целлюлозы (первый слой трёхслойной впитывающей </w:t>
            </w:r>
            <w:r w:rsidRPr="00447A2D">
              <w:rPr>
                <w:rFonts w:ascii="Times New Roman" w:hAnsi="Times New Roman"/>
                <w:szCs w:val="16"/>
              </w:rPr>
              <w:t>подушки);</w:t>
            </w:r>
            <w:r w:rsidRPr="00447A2D">
              <w:rPr>
                <w:rFonts w:ascii="Times New Roman" w:hAnsi="Times New Roman"/>
                <w:szCs w:val="16"/>
              </w:rPr>
              <w:br/>
              <w:t xml:space="preserve">- абсорбирующий слой, состоящий из двух впитывающих слоев - из распушенной целлюлозы с полимерным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суперабсорбентом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и из распушенной целлюлозы, отбеленной без использования хлора (второй и третий слой трёхслойной впитывающей подушки);</w:t>
            </w:r>
            <w:r w:rsidRPr="00447A2D">
              <w:rPr>
                <w:rFonts w:ascii="Times New Roman" w:hAnsi="Times New Roman"/>
                <w:szCs w:val="16"/>
              </w:rPr>
              <w:br/>
              <w:t>- защитный с</w:t>
            </w:r>
            <w:r w:rsidRPr="00447A2D">
              <w:rPr>
                <w:rFonts w:ascii="Times New Roman" w:hAnsi="Times New Roman"/>
                <w:szCs w:val="16"/>
              </w:rPr>
              <w:t>лой из нетканого плёночного слоистого материала;</w:t>
            </w:r>
            <w:r w:rsidRPr="00447A2D">
              <w:rPr>
                <w:rFonts w:ascii="Times New Roman" w:hAnsi="Times New Roman"/>
                <w:szCs w:val="16"/>
              </w:rPr>
              <w:br/>
              <w:t>- нижний покровный слой из белого гидрофобного нетканого полипропиленового воздухопроницаемого ("дышащего") материала;</w:t>
            </w:r>
            <w:r w:rsidRPr="00447A2D">
              <w:rPr>
                <w:rFonts w:ascii="Times New Roman" w:hAnsi="Times New Roman"/>
                <w:szCs w:val="16"/>
              </w:rPr>
              <w:br/>
              <w:t>- барьерные элементы: защитные бортики из белого гидрофобного нетканого полипропиленовог</w:t>
            </w:r>
            <w:r w:rsidRPr="00447A2D">
              <w:rPr>
                <w:rFonts w:ascii="Times New Roman" w:hAnsi="Times New Roman"/>
                <w:szCs w:val="16"/>
              </w:rPr>
              <w:t>о материала, прошиты двумя строчками, края загнуты внутрь для более плотного прилегания к коже, полипропиленовый материал снаружи для дополнительной защиты от протекания, прошит тремя строчками. Резинки вокруг ног. Удерживают большое количество жидкости, в</w:t>
            </w:r>
            <w:r w:rsidRPr="00447A2D">
              <w:rPr>
                <w:rFonts w:ascii="Times New Roman" w:hAnsi="Times New Roman"/>
                <w:szCs w:val="16"/>
              </w:rPr>
              <w:t>ыделившейся единовременно.</w:t>
            </w:r>
            <w:r w:rsidRPr="00447A2D">
              <w:rPr>
                <w:rFonts w:ascii="Times New Roman" w:hAnsi="Times New Roman"/>
                <w:szCs w:val="16"/>
              </w:rPr>
              <w:br/>
              <w:t>- фиксирующие элементы:  детали подгузника на его передней и задней частях для фиксации его в нужном положении и закрепления на талии человека: двойные застежки-липучки многоразового использования усовершенствованной системы «крю</w:t>
            </w:r>
            <w:r w:rsidRPr="00447A2D">
              <w:rPr>
                <w:rFonts w:ascii="Times New Roman" w:hAnsi="Times New Roman"/>
                <w:szCs w:val="16"/>
              </w:rPr>
              <w:t>чков и петель» крепятся в любое место подгузника в соответствии с необходимостью/размером, состоят из верхней полоски белого и голубого цвета на основе нетканого пористого материала и внутренней пленочной прозрачной полоски, не требуют дополнительной актив</w:t>
            </w:r>
            <w:r w:rsidRPr="00447A2D">
              <w:rPr>
                <w:rFonts w:ascii="Times New Roman" w:hAnsi="Times New Roman"/>
                <w:szCs w:val="16"/>
              </w:rPr>
              <w:t>ации (растягивания);</w:t>
            </w:r>
            <w:r w:rsidRPr="00447A2D">
              <w:rPr>
                <w:rFonts w:ascii="Times New Roman" w:hAnsi="Times New Roman"/>
                <w:szCs w:val="16"/>
              </w:rPr>
              <w:br/>
              <w:t>- индикатор наполнения по центру внешнего слоя подгузника полностью обесцвечивается при максимальном наполнении подгузника для его своевременной замены и сохранения сухости кожи.</w:t>
            </w:r>
            <w:r w:rsidRPr="00447A2D">
              <w:rPr>
                <w:rFonts w:ascii="Times New Roman" w:hAnsi="Times New Roman"/>
                <w:szCs w:val="16"/>
              </w:rPr>
              <w:br/>
              <w:t xml:space="preserve">Слои подгузников скреплены с помощью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термоклея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, обеспечи</w:t>
            </w:r>
            <w:r w:rsidRPr="00447A2D">
              <w:rPr>
                <w:rFonts w:ascii="Times New Roman" w:hAnsi="Times New Roman"/>
                <w:szCs w:val="16"/>
              </w:rPr>
              <w:t>вающего прочность склейки слоев (швов) подгузника. Швы непрерывные.                                       Внешний слой подгузника из нетканого материала, не пропускающего влагу в центральной части подгузника по всей длине. Внутренний слой подгузника содерж</w:t>
            </w:r>
            <w:r w:rsidRPr="00447A2D">
              <w:rPr>
                <w:rFonts w:ascii="Times New Roman" w:hAnsi="Times New Roman"/>
                <w:szCs w:val="16"/>
              </w:rPr>
              <w:t xml:space="preserve">ит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суперабсорбент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>, быстро поглощающий и распределяющий влагу во внутренние слои. Воздухопроницаемые боковые части в области бедер предотвращают "парниковый эффект", специальный воздухопроницаемый нетканый материал белого цвета, свободно пропускающий воздух</w:t>
            </w:r>
            <w:r w:rsidRPr="00447A2D">
              <w:rPr>
                <w:rFonts w:ascii="Times New Roman" w:hAnsi="Times New Roman"/>
                <w:szCs w:val="16"/>
              </w:rPr>
              <w:t xml:space="preserve"> и способствующий испарению излишней жидкости, препятствует увеличению температуры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кожи,  защищает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от покраснений, опрелостей, раздражения кожи. Трёхслойная впитывающая подушка:</w:t>
            </w:r>
            <w:r w:rsidRPr="00447A2D">
              <w:rPr>
                <w:rFonts w:ascii="Times New Roman" w:hAnsi="Times New Roman"/>
                <w:szCs w:val="16"/>
              </w:rPr>
              <w:br/>
              <w:t>1 слой (нижний) - распушенная целлюлоза, отбеленная без использования хлора. 2</w:t>
            </w:r>
            <w:r w:rsidRPr="00447A2D">
              <w:rPr>
                <w:rFonts w:ascii="Times New Roman" w:hAnsi="Times New Roman"/>
                <w:szCs w:val="16"/>
              </w:rPr>
              <w:t xml:space="preserve"> слой (средний) – распушенная целлюлоза, отбеленная без использования хлора,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суперабсорбент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(равномерно распределен, высокая концентрация, удерживает внутри жидкость и запах, защищает от протекания).</w:t>
            </w:r>
            <w:r w:rsidRPr="00447A2D">
              <w:rPr>
                <w:rFonts w:ascii="Times New Roman" w:hAnsi="Times New Roman"/>
                <w:szCs w:val="16"/>
              </w:rPr>
              <w:br/>
              <w:t>3 слой (верхний) – целлюлоза, закрученная целлюлоза, под</w:t>
            </w:r>
            <w:r w:rsidRPr="00447A2D">
              <w:rPr>
                <w:rFonts w:ascii="Times New Roman" w:hAnsi="Times New Roman"/>
                <w:szCs w:val="16"/>
              </w:rPr>
              <w:t xml:space="preserve">держивает благоприятный для кожи рН фактор кожи 5,5, предотвращает раздражение кожи.  Доказанное антимикробное действие абсорбирующего 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слоя  (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верхнего слоя абсорбирующего слоя) подгузников с целью минимизации риска  возникновения раздражения кожи в </w:t>
            </w:r>
            <w:r w:rsidRPr="00447A2D">
              <w:rPr>
                <w:rFonts w:ascii="Times New Roman" w:hAnsi="Times New Roman"/>
                <w:szCs w:val="16"/>
              </w:rPr>
              <w:lastRenderedPageBreak/>
              <w:t xml:space="preserve">местах </w:t>
            </w:r>
            <w:r w:rsidRPr="00447A2D">
              <w:rPr>
                <w:rFonts w:ascii="Times New Roman" w:hAnsi="Times New Roman"/>
                <w:szCs w:val="16"/>
              </w:rPr>
              <w:t>её соприкосновения с абсорбирующим медицинским изделием при условии его регулярного ношения.  Размеры подгузника. Общая длина: 980±20 мм. Общая ширина в области промежности: 320±10 мм. Общая ширина в талии:780 -20/+40.  Общая ширина в промежности: 320+10мм</w:t>
            </w:r>
            <w:r w:rsidRPr="00447A2D">
              <w:rPr>
                <w:rFonts w:ascii="Times New Roman" w:hAnsi="Times New Roman"/>
                <w:szCs w:val="16"/>
              </w:rPr>
              <w:t>. Длина впитывающей подушки: 780±40мм. Ширина впитывающей подушки в передней части: 200±10мм. Ширина впитывающей подушки в задней части: 265±10мм.</w:t>
            </w:r>
            <w:r w:rsidRPr="00447A2D">
              <w:rPr>
                <w:rFonts w:ascii="Times New Roman" w:hAnsi="Times New Roman"/>
                <w:szCs w:val="16"/>
              </w:rPr>
              <w:br/>
              <w:t xml:space="preserve">Срок годности: не менее 5 лет от даты производства, указанной на упаковке.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Впитываемость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не менее 2180 мл (Ст</w:t>
            </w:r>
            <w:r w:rsidRPr="00447A2D">
              <w:rPr>
                <w:rFonts w:ascii="Times New Roman" w:hAnsi="Times New Roman"/>
                <w:szCs w:val="16"/>
              </w:rPr>
              <w:t>андарт ИСО ISO 11948-1:1996, Подгузники для взрослых. Испытания изделия целиком). Размер L, обхват талии/бедер не менее 120- не более 150 см. Количество штук в упаковке: 30 штук.</w:t>
            </w:r>
            <w:r w:rsidRPr="00447A2D">
              <w:rPr>
                <w:rFonts w:ascii="Times New Roman" w:hAnsi="Times New Roman"/>
                <w:szCs w:val="16"/>
              </w:rPr>
              <w:br/>
              <w:t>Полное влагопоглощение, г. 2232,7 (ГОСТ Р 55082-</w:t>
            </w:r>
            <w:proofErr w:type="gramStart"/>
            <w:r w:rsidRPr="00447A2D">
              <w:rPr>
                <w:rFonts w:ascii="Times New Roman" w:hAnsi="Times New Roman"/>
                <w:szCs w:val="16"/>
              </w:rPr>
              <w:t>2012)</w:t>
            </w:r>
            <w:r w:rsidRPr="00447A2D">
              <w:rPr>
                <w:rFonts w:ascii="Times New Roman" w:hAnsi="Times New Roman"/>
                <w:szCs w:val="16"/>
              </w:rPr>
              <w:br/>
              <w:t>Сорбционная</w:t>
            </w:r>
            <w:proofErr w:type="gramEnd"/>
            <w:r w:rsidRPr="00447A2D">
              <w:rPr>
                <w:rFonts w:ascii="Times New Roman" w:hAnsi="Times New Roman"/>
                <w:szCs w:val="16"/>
              </w:rPr>
              <w:t xml:space="preserve"> способность</w:t>
            </w:r>
            <w:r w:rsidRPr="00447A2D">
              <w:rPr>
                <w:rFonts w:ascii="Times New Roman" w:hAnsi="Times New Roman"/>
                <w:szCs w:val="16"/>
              </w:rPr>
              <w:t xml:space="preserve"> после центрифугирования, г. 408</w:t>
            </w:r>
            <w:r w:rsidRPr="00447A2D">
              <w:rPr>
                <w:rFonts w:ascii="Times New Roman" w:hAnsi="Times New Roman"/>
                <w:szCs w:val="16"/>
              </w:rPr>
              <w:br/>
              <w:t>Обратная сорбция г.1,3</w:t>
            </w:r>
            <w:r w:rsidRPr="00447A2D">
              <w:rPr>
                <w:rFonts w:ascii="Times New Roman" w:hAnsi="Times New Roman"/>
                <w:szCs w:val="16"/>
              </w:rPr>
              <w:br/>
              <w:t>Скорость впитывания см3/с 5,4</w:t>
            </w:r>
            <w:r w:rsidRPr="00447A2D">
              <w:rPr>
                <w:rFonts w:ascii="Times New Roman" w:hAnsi="Times New Roman"/>
                <w:szCs w:val="16"/>
              </w:rPr>
              <w:br/>
              <w:t xml:space="preserve">Подгузники класса 2 с абсорбционной способностью ABL не менее 600 г.  (ГОСТ Р 55370-2012).  </w:t>
            </w:r>
            <w:proofErr w:type="spellStart"/>
            <w:r w:rsidRPr="00447A2D">
              <w:rPr>
                <w:rFonts w:ascii="Times New Roman" w:hAnsi="Times New Roman"/>
                <w:szCs w:val="16"/>
              </w:rPr>
              <w:t>Паропроницаемость</w:t>
            </w:r>
            <w:proofErr w:type="spellEnd"/>
            <w:r w:rsidRPr="00447A2D">
              <w:rPr>
                <w:rFonts w:ascii="Times New Roman" w:hAnsi="Times New Roman"/>
                <w:szCs w:val="16"/>
              </w:rPr>
              <w:t xml:space="preserve"> 900+180 г/м2/24 ч.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447A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0AE" w:rsidRDefault="005060AE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60AE" w:rsidRDefault="00447A2D" w:rsidP="00447A2D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</w:t>
            </w:r>
            <w:r>
              <w:rPr>
                <w:rFonts w:ascii="Times New Roman" w:hAnsi="Times New Roman"/>
                <w:sz w:val="28"/>
                <w:szCs w:val="28"/>
              </w:rPr>
              <w:t>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60AE" w:rsidRDefault="00447A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60AE" w:rsidRDefault="00447A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60AE" w:rsidRDefault="00447A2D" w:rsidP="00447A2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.11.2018 17:00:00 по местному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времени.</w:t>
            </w:r>
          </w:p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60AE" w:rsidRDefault="00447A2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5060AE" w:rsidRDefault="005060AE"/>
        </w:tc>
        <w:tc>
          <w:tcPr>
            <w:tcW w:w="1755" w:type="dxa"/>
            <w:shd w:val="clear" w:color="FFFFFF" w:fill="auto"/>
            <w:vAlign w:val="bottom"/>
          </w:tcPr>
          <w:p w:rsidR="005060AE" w:rsidRDefault="005060AE"/>
        </w:tc>
        <w:tc>
          <w:tcPr>
            <w:tcW w:w="4110" w:type="dxa"/>
            <w:shd w:val="clear" w:color="FFFFFF" w:fill="auto"/>
            <w:vAlign w:val="bottom"/>
          </w:tcPr>
          <w:p w:rsidR="005060AE" w:rsidRDefault="005060AE"/>
        </w:tc>
        <w:tc>
          <w:tcPr>
            <w:tcW w:w="567" w:type="dxa"/>
            <w:shd w:val="clear" w:color="FFFFFF" w:fill="auto"/>
            <w:vAlign w:val="bottom"/>
          </w:tcPr>
          <w:p w:rsidR="005060AE" w:rsidRDefault="005060AE"/>
        </w:tc>
        <w:tc>
          <w:tcPr>
            <w:tcW w:w="851" w:type="dxa"/>
            <w:shd w:val="clear" w:color="FFFFFF" w:fill="auto"/>
            <w:vAlign w:val="bottom"/>
          </w:tcPr>
          <w:p w:rsidR="005060AE" w:rsidRDefault="005060AE"/>
        </w:tc>
        <w:tc>
          <w:tcPr>
            <w:tcW w:w="848" w:type="dxa"/>
            <w:shd w:val="clear" w:color="FFFFFF" w:fill="auto"/>
            <w:vAlign w:val="bottom"/>
          </w:tcPr>
          <w:p w:rsidR="005060AE" w:rsidRDefault="005060AE"/>
        </w:tc>
        <w:tc>
          <w:tcPr>
            <w:tcW w:w="1136" w:type="dxa"/>
            <w:shd w:val="clear" w:color="FFFFFF" w:fill="auto"/>
            <w:vAlign w:val="bottom"/>
          </w:tcPr>
          <w:p w:rsidR="005060AE" w:rsidRDefault="005060AE"/>
        </w:tc>
        <w:tc>
          <w:tcPr>
            <w:tcW w:w="992" w:type="dxa"/>
            <w:shd w:val="clear" w:color="FFFFFF" w:fill="auto"/>
            <w:vAlign w:val="bottom"/>
          </w:tcPr>
          <w:p w:rsidR="005060AE" w:rsidRDefault="005060AE"/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60AE" w:rsidRDefault="00447A2D"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5060AE" w:rsidTr="0044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60AE" w:rsidRDefault="00447A2D" w:rsidP="00447A2D"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447A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0AE"/>
    <w:rsid w:val="00447A2D"/>
    <w:rsid w:val="005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46715-4378-4B5E-88DC-74FD19CC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DD01-DC2D-469B-A643-B46CA9AC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3815</Words>
  <Characters>21749</Characters>
  <Application>Microsoft Office Word</Application>
  <DocSecurity>0</DocSecurity>
  <Lines>181</Lines>
  <Paragraphs>51</Paragraphs>
  <ScaleCrop>false</ScaleCrop>
  <Company/>
  <LinksUpToDate>false</LinksUpToDate>
  <CharactersWithSpaces>25513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2018-11-19T06:44:00Z</dcterms:created>
  <dcterms:modified xsi:type="dcterms:W3CDTF">2018-11-19T06:48:00Z</dcterms:modified>
</cp:coreProperties>
</file>