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86"/>
        <w:gridCol w:w="1642"/>
        <w:gridCol w:w="129"/>
        <w:gridCol w:w="2158"/>
        <w:gridCol w:w="453"/>
        <w:gridCol w:w="323"/>
        <w:gridCol w:w="283"/>
        <w:gridCol w:w="577"/>
        <w:gridCol w:w="193"/>
        <w:gridCol w:w="755"/>
        <w:gridCol w:w="225"/>
        <w:gridCol w:w="1042"/>
        <w:gridCol w:w="737"/>
        <w:gridCol w:w="406"/>
        <w:gridCol w:w="1084"/>
      </w:tblGrid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750" w:type="dxa"/>
            <w:gridSpan w:val="4"/>
            <w:shd w:val="clear" w:color="FFFFFF" w:fill="auto"/>
            <w:vAlign w:val="bottom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F11E5E" w:rsidRDefault="00F11E5E"/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F11E5E" w:rsidRDefault="00F11E5E"/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F11E5E" w:rsidRDefault="00F11E5E"/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F11E5E" w:rsidRDefault="00F11E5E"/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F11E5E" w:rsidRDefault="00F11E5E"/>
        </w:tc>
      </w:tr>
      <w:tr w:rsidR="00F11E5E" w:rsidRP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F11E5E" w:rsidRPr="00DE0786" w:rsidRDefault="00DE078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07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E078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E07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E078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E07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078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11E5E" w:rsidRPr="00DE0786" w:rsidRDefault="00F11E5E">
            <w:pPr>
              <w:rPr>
                <w:lang w:val="en-US"/>
              </w:rPr>
            </w:pPr>
          </w:p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F11E5E" w:rsidRPr="00DE0786" w:rsidRDefault="00F11E5E">
            <w:pPr>
              <w:rPr>
                <w:lang w:val="en-US"/>
              </w:rPr>
            </w:pPr>
          </w:p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F11E5E" w:rsidRPr="00DE0786" w:rsidRDefault="00F11E5E">
            <w:pPr>
              <w:rPr>
                <w:lang w:val="en-US"/>
              </w:rPr>
            </w:pPr>
          </w:p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F11E5E" w:rsidRPr="00DE0786" w:rsidRDefault="00F11E5E">
            <w:pPr>
              <w:rPr>
                <w:lang w:val="en-US"/>
              </w:rPr>
            </w:pPr>
          </w:p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F11E5E" w:rsidRPr="00DE0786" w:rsidRDefault="00F11E5E">
            <w:pPr>
              <w:rPr>
                <w:lang w:val="en-US"/>
              </w:rPr>
            </w:pPr>
          </w:p>
        </w:tc>
      </w:tr>
      <w:tr w:rsidR="00F11E5E" w:rsidRP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F11E5E" w:rsidRPr="00DE0786" w:rsidRDefault="00DE0786">
            <w:pPr>
              <w:jc w:val="center"/>
              <w:rPr>
                <w:lang w:val="en-US"/>
              </w:rPr>
            </w:pPr>
            <w:r w:rsidRPr="00DE078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11E5E" w:rsidRPr="00DE0786" w:rsidRDefault="00F11E5E">
            <w:pPr>
              <w:rPr>
                <w:lang w:val="en-US"/>
              </w:rPr>
            </w:pPr>
          </w:p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F11E5E" w:rsidRPr="00DE0786" w:rsidRDefault="00F11E5E">
            <w:pPr>
              <w:rPr>
                <w:lang w:val="en-US"/>
              </w:rPr>
            </w:pPr>
          </w:p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F11E5E" w:rsidRPr="00DE0786" w:rsidRDefault="00F11E5E">
            <w:pPr>
              <w:rPr>
                <w:lang w:val="en-US"/>
              </w:rPr>
            </w:pPr>
          </w:p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F11E5E" w:rsidRPr="00DE0786" w:rsidRDefault="00F11E5E">
            <w:pPr>
              <w:rPr>
                <w:lang w:val="en-US"/>
              </w:rPr>
            </w:pPr>
          </w:p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F11E5E" w:rsidRPr="00DE0786" w:rsidRDefault="00F11E5E">
            <w:pPr>
              <w:rPr>
                <w:lang w:val="en-US"/>
              </w:rPr>
            </w:pPr>
          </w:p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F11E5E" w:rsidRDefault="00F11E5E"/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F11E5E" w:rsidRDefault="00F11E5E"/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F11E5E" w:rsidRDefault="00DE0786" w:rsidP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№.1453-18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F11E5E" w:rsidRDefault="00F11E5E"/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F11E5E" w:rsidRDefault="00F11E5E"/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shd w:val="clear" w:color="FFFFFF" w:fill="auto"/>
            <w:vAlign w:val="bottom"/>
          </w:tcPr>
          <w:p w:rsidR="00F11E5E" w:rsidRDefault="00F11E5E"/>
        </w:tc>
        <w:tc>
          <w:tcPr>
            <w:tcW w:w="1928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2740" w:type="dxa"/>
            <w:gridSpan w:val="3"/>
            <w:shd w:val="clear" w:color="FFFFFF" w:fill="auto"/>
            <w:vAlign w:val="bottom"/>
          </w:tcPr>
          <w:p w:rsidR="00F11E5E" w:rsidRDefault="00F11E5E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F11E5E" w:rsidRDefault="00F11E5E"/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8" w:type="dxa"/>
            <w:gridSpan w:val="6"/>
            <w:shd w:val="clear" w:color="FFFFFF" w:fill="auto"/>
            <w:vAlign w:val="bottom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F11E5E" w:rsidRDefault="00F11E5E"/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shd w:val="clear" w:color="FFFFFF" w:fill="auto"/>
            <w:vAlign w:val="bottom"/>
          </w:tcPr>
          <w:p w:rsidR="00F11E5E" w:rsidRDefault="00F11E5E"/>
        </w:tc>
        <w:tc>
          <w:tcPr>
            <w:tcW w:w="1928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2740" w:type="dxa"/>
            <w:gridSpan w:val="3"/>
            <w:shd w:val="clear" w:color="FFFFFF" w:fill="auto"/>
            <w:vAlign w:val="bottom"/>
          </w:tcPr>
          <w:p w:rsidR="00F11E5E" w:rsidRDefault="00F11E5E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980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779" w:type="dxa"/>
            <w:gridSpan w:val="2"/>
            <w:shd w:val="clear" w:color="FFFFFF" w:fill="auto"/>
            <w:vAlign w:val="bottom"/>
          </w:tcPr>
          <w:p w:rsidR="00F11E5E" w:rsidRDefault="00F11E5E"/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F11E5E" w:rsidRDefault="00F11E5E"/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83" w:type="dxa"/>
            <w:gridSpan w:val="14"/>
            <w:shd w:val="clear" w:color="FFFFFF" w:fill="auto"/>
            <w:vAlign w:val="bottom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90" w:type="dxa"/>
            <w:gridSpan w:val="2"/>
            <w:shd w:val="clear" w:color="FFFFFF" w:fill="auto"/>
            <w:vAlign w:val="bottom"/>
          </w:tcPr>
          <w:p w:rsidR="00F11E5E" w:rsidRDefault="00F11E5E"/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4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для протезирования коленного сустава </w:t>
            </w:r>
            <w:r>
              <w:rPr>
                <w:rFonts w:ascii="Times New Roman" w:hAnsi="Times New Roman"/>
                <w:sz w:val="24"/>
                <w:szCs w:val="24"/>
              </w:rPr>
              <w:t>цементной фиксации</w:t>
            </w:r>
          </w:p>
        </w:tc>
        <w:tc>
          <w:tcPr>
            <w:tcW w:w="274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Бедренный компонент. Форма анатомическая (правый, левый), соотношение радиусов мыщелков близко к нормальному бедру (1:1,07-1,08) для соответствия поверхности дистальной части бедренной кости с возможностью предоставления бедренных компон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ентов с учетом гендерных анатомических особенностей с соотношением радиусов мыщелков присущих женскому типу бедра (1:1.09-1.02), более тонким профилем переднего фланца и увеличенным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трохлеарной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борозды. Конструкция бедренного компонента 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сгибания до 155 град. Материал – кобальт-хром-молибденовый сплав. Структура: Внутренняя поверхность компонента – шероховатая, снаружи – гладкая. Размеры двух типов – правые и левые,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5-ти стандартных типоразмеров, 2-х микро и 1-го макро. Метод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иксации цементный. Особенности –представлены оба вида компонентов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салазкового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для использования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пациентов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наличием задней крестообразной связки и без нее, т.е. с ограничителем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гиперсгибания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Каждому типоразмеру бедренного компонента соответствует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типоразмератибиального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компонента.</w:t>
            </w:r>
          </w:p>
        </w:tc>
        <w:tc>
          <w:tcPr>
            <w:tcW w:w="6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F11E5E">
            <w:pPr>
              <w:jc w:val="center"/>
            </w:pPr>
          </w:p>
        </w:tc>
        <w:tc>
          <w:tcPr>
            <w:tcW w:w="17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F11E5E">
            <w:pPr>
              <w:jc w:val="center"/>
            </w:pPr>
          </w:p>
        </w:tc>
        <w:tc>
          <w:tcPr>
            <w:tcW w:w="14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1E5E" w:rsidRDefault="00F11E5E"/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274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(для левой и правой голени).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сплав Ti-6Al-4V (ISO 5832-3..1996)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 цементный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Конструктивные 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Имплантируемая поверхность имеет тонкий слой костного цемента PMMA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Компонент  оснащается прямыми или офсетными удлинительными штифтами длиной 100 мм для стабилизации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Компонент имеет возможность установки бедренных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блоков толщин</w:t>
            </w:r>
            <w:r>
              <w:rPr>
                <w:rFonts w:ascii="Times New Roman" w:hAnsi="Times New Roman"/>
                <w:sz w:val="24"/>
                <w:szCs w:val="24"/>
              </w:rPr>
              <w:t>ой 5 и 10 мм различной конфигурации для замещения костных дефектов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запорного механизма для полиэтиленовой прокладки - защелкивающийся. Каждому типоразмеру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по ширине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соответствует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типа  полиэтиленовых прокладок.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 ряд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составляет 10 размеров, из них: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6-ть стандартных (3, 4, 5, 6, 7, 8), с возможностью поставки 2-х – микро (1, 2) и  2-х макро (9, 10).</w:t>
            </w:r>
          </w:p>
        </w:tc>
        <w:tc>
          <w:tcPr>
            <w:tcW w:w="6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F11E5E">
            <w:pPr>
              <w:jc w:val="center"/>
            </w:pPr>
          </w:p>
        </w:tc>
        <w:tc>
          <w:tcPr>
            <w:tcW w:w="17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F11E5E">
            <w:pPr>
              <w:jc w:val="center"/>
            </w:pPr>
          </w:p>
        </w:tc>
        <w:tc>
          <w:tcPr>
            <w:tcW w:w="14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1E5E" w:rsidRDefault="00F11E5E"/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Полиэтиленовый вкладыш</w:t>
            </w:r>
          </w:p>
        </w:tc>
        <w:tc>
          <w:tcPr>
            <w:tcW w:w="274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Полиэтиленовые вкладыши (прокладка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 задним стабилизатором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универсальные (для левой и правой голени). Материал: высокомолекулярный полиэтилен UHMWPE (ISO 5834-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1998). Конструктивные особенности: Полиэтиленовая прокладка жесткой фиксации методом защелкивания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тибиальном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компоненте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Размеры: 3-и типоразмеров (CD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EF, GH) по ширине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-ть (10, 12, 14, 17, 20  мм) типоразмеров по высоте.</w:t>
            </w:r>
          </w:p>
        </w:tc>
        <w:tc>
          <w:tcPr>
            <w:tcW w:w="6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F11E5E">
            <w:pPr>
              <w:jc w:val="center"/>
            </w:pPr>
          </w:p>
        </w:tc>
        <w:tc>
          <w:tcPr>
            <w:tcW w:w="17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F11E5E">
            <w:pPr>
              <w:jc w:val="center"/>
            </w:pPr>
          </w:p>
        </w:tc>
        <w:tc>
          <w:tcPr>
            <w:tcW w:w="14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1E5E" w:rsidRDefault="00F11E5E"/>
        </w:tc>
      </w:tr>
      <w:tr w:rsidR="00F11E5E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40 грамм</w:t>
            </w:r>
          </w:p>
        </w:tc>
        <w:tc>
          <w:tcPr>
            <w:tcW w:w="274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является двухкомпонентным полимерным материалом с высокой степенью адгезии по отношению к косной ткани, состоящим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мелкодисперсного порошка и жидкого растворителя,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комнатной температуре. Полимер   средней степени вязкости.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Расфасовка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 Поставляется в стерильном виде и имеет индивидуальную упаковку.</w:t>
            </w:r>
          </w:p>
        </w:tc>
        <w:tc>
          <w:tcPr>
            <w:tcW w:w="6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DE07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F11E5E">
            <w:pPr>
              <w:jc w:val="center"/>
            </w:pPr>
          </w:p>
        </w:tc>
        <w:tc>
          <w:tcPr>
            <w:tcW w:w="177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1E5E" w:rsidRDefault="00F11E5E">
            <w:pPr>
              <w:jc w:val="center"/>
            </w:pPr>
          </w:p>
        </w:tc>
        <w:tc>
          <w:tcPr>
            <w:tcW w:w="14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1E5E" w:rsidRDefault="00F11E5E"/>
        </w:tc>
      </w:tr>
      <w:tr w:rsid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375"/>
        </w:trPr>
        <w:tc>
          <w:tcPr>
            <w:tcW w:w="766" w:type="dxa"/>
            <w:gridSpan w:val="2"/>
            <w:vAlign w:val="bottom"/>
          </w:tcPr>
          <w:p w:rsidR="00DE0786" w:rsidRDefault="00DE0786"/>
        </w:tc>
        <w:tc>
          <w:tcPr>
            <w:tcW w:w="1771" w:type="dxa"/>
            <w:gridSpan w:val="2"/>
            <w:vAlign w:val="bottom"/>
          </w:tcPr>
          <w:p w:rsidR="00DE0786" w:rsidRDefault="00DE0786"/>
        </w:tc>
        <w:tc>
          <w:tcPr>
            <w:tcW w:w="2158" w:type="dxa"/>
            <w:vAlign w:val="bottom"/>
          </w:tcPr>
          <w:p w:rsidR="00DE0786" w:rsidRDefault="00DE0786"/>
        </w:tc>
        <w:tc>
          <w:tcPr>
            <w:tcW w:w="776" w:type="dxa"/>
            <w:gridSpan w:val="2"/>
            <w:vAlign w:val="bottom"/>
          </w:tcPr>
          <w:p w:rsidR="00DE0786" w:rsidRDefault="00DE0786"/>
        </w:tc>
        <w:tc>
          <w:tcPr>
            <w:tcW w:w="860" w:type="dxa"/>
            <w:gridSpan w:val="2"/>
            <w:vAlign w:val="bottom"/>
          </w:tcPr>
          <w:p w:rsidR="00DE0786" w:rsidRDefault="00DE0786"/>
        </w:tc>
        <w:tc>
          <w:tcPr>
            <w:tcW w:w="948" w:type="dxa"/>
            <w:gridSpan w:val="2"/>
            <w:vAlign w:val="bottom"/>
          </w:tcPr>
          <w:p w:rsidR="00DE0786" w:rsidRDefault="00DE0786"/>
        </w:tc>
        <w:tc>
          <w:tcPr>
            <w:tcW w:w="1267" w:type="dxa"/>
            <w:gridSpan w:val="2"/>
            <w:vAlign w:val="bottom"/>
          </w:tcPr>
          <w:p w:rsidR="00DE0786" w:rsidRDefault="00DE0786"/>
        </w:tc>
        <w:tc>
          <w:tcPr>
            <w:tcW w:w="1143" w:type="dxa"/>
            <w:gridSpan w:val="2"/>
            <w:vAlign w:val="bottom"/>
          </w:tcPr>
          <w:p w:rsidR="00DE0786" w:rsidRDefault="00DE0786"/>
        </w:tc>
      </w:tr>
      <w:tr w:rsid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DE0786" w:rsidRDefault="00DE0786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6" w:type="dxa"/>
            <w:gridSpan w:val="2"/>
            <w:vAlign w:val="bottom"/>
          </w:tcPr>
          <w:p w:rsidR="00DE0786" w:rsidRDefault="00DE0786"/>
        </w:tc>
        <w:tc>
          <w:tcPr>
            <w:tcW w:w="1771" w:type="dxa"/>
            <w:gridSpan w:val="2"/>
            <w:vAlign w:val="bottom"/>
          </w:tcPr>
          <w:p w:rsidR="00DE0786" w:rsidRDefault="00DE0786"/>
        </w:tc>
        <w:tc>
          <w:tcPr>
            <w:tcW w:w="2158" w:type="dxa"/>
            <w:vAlign w:val="bottom"/>
          </w:tcPr>
          <w:p w:rsidR="00DE0786" w:rsidRDefault="00DE0786"/>
        </w:tc>
        <w:tc>
          <w:tcPr>
            <w:tcW w:w="776" w:type="dxa"/>
            <w:gridSpan w:val="2"/>
            <w:vAlign w:val="bottom"/>
          </w:tcPr>
          <w:p w:rsidR="00DE0786" w:rsidRDefault="00DE0786"/>
        </w:tc>
        <w:tc>
          <w:tcPr>
            <w:tcW w:w="860" w:type="dxa"/>
            <w:gridSpan w:val="2"/>
            <w:vAlign w:val="bottom"/>
          </w:tcPr>
          <w:p w:rsidR="00DE0786" w:rsidRDefault="00DE0786"/>
        </w:tc>
        <w:tc>
          <w:tcPr>
            <w:tcW w:w="948" w:type="dxa"/>
            <w:gridSpan w:val="2"/>
            <w:vAlign w:val="bottom"/>
          </w:tcPr>
          <w:p w:rsidR="00DE0786" w:rsidRDefault="00DE0786"/>
        </w:tc>
        <w:tc>
          <w:tcPr>
            <w:tcW w:w="1267" w:type="dxa"/>
            <w:gridSpan w:val="2"/>
            <w:vAlign w:val="bottom"/>
          </w:tcPr>
          <w:p w:rsidR="00DE0786" w:rsidRDefault="00DE0786"/>
        </w:tc>
        <w:tc>
          <w:tcPr>
            <w:tcW w:w="1143" w:type="dxa"/>
            <w:gridSpan w:val="2"/>
            <w:vAlign w:val="bottom"/>
          </w:tcPr>
          <w:p w:rsidR="00DE0786" w:rsidRDefault="00DE0786"/>
        </w:tc>
      </w:tr>
      <w:tr w:rsid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DE0786" w:rsidRDefault="00DE078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6" w:type="dxa"/>
            <w:gridSpan w:val="2"/>
            <w:vAlign w:val="bottom"/>
          </w:tcPr>
          <w:p w:rsidR="00DE0786" w:rsidRDefault="00DE0786"/>
        </w:tc>
        <w:tc>
          <w:tcPr>
            <w:tcW w:w="1771" w:type="dxa"/>
            <w:gridSpan w:val="2"/>
            <w:vAlign w:val="bottom"/>
          </w:tcPr>
          <w:p w:rsidR="00DE0786" w:rsidRDefault="00DE0786"/>
        </w:tc>
        <w:tc>
          <w:tcPr>
            <w:tcW w:w="2158" w:type="dxa"/>
            <w:vAlign w:val="bottom"/>
          </w:tcPr>
          <w:p w:rsidR="00DE0786" w:rsidRDefault="00DE0786"/>
        </w:tc>
        <w:tc>
          <w:tcPr>
            <w:tcW w:w="776" w:type="dxa"/>
            <w:gridSpan w:val="2"/>
            <w:vAlign w:val="bottom"/>
          </w:tcPr>
          <w:p w:rsidR="00DE0786" w:rsidRDefault="00DE0786"/>
        </w:tc>
        <w:tc>
          <w:tcPr>
            <w:tcW w:w="860" w:type="dxa"/>
            <w:gridSpan w:val="2"/>
            <w:vAlign w:val="bottom"/>
          </w:tcPr>
          <w:p w:rsidR="00DE0786" w:rsidRDefault="00DE0786"/>
        </w:tc>
        <w:tc>
          <w:tcPr>
            <w:tcW w:w="948" w:type="dxa"/>
            <w:gridSpan w:val="2"/>
            <w:vAlign w:val="bottom"/>
          </w:tcPr>
          <w:p w:rsidR="00DE0786" w:rsidRDefault="00DE0786"/>
        </w:tc>
        <w:tc>
          <w:tcPr>
            <w:tcW w:w="1267" w:type="dxa"/>
            <w:gridSpan w:val="2"/>
            <w:vAlign w:val="bottom"/>
          </w:tcPr>
          <w:p w:rsidR="00DE0786" w:rsidRDefault="00DE0786"/>
        </w:tc>
        <w:tc>
          <w:tcPr>
            <w:tcW w:w="1143" w:type="dxa"/>
            <w:gridSpan w:val="2"/>
            <w:vAlign w:val="bottom"/>
          </w:tcPr>
          <w:p w:rsidR="00DE0786" w:rsidRDefault="00DE0786"/>
        </w:tc>
      </w:tr>
      <w:tr w:rsid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DE0786" w:rsidRDefault="00DE078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766" w:type="dxa"/>
            <w:gridSpan w:val="2"/>
            <w:vAlign w:val="bottom"/>
          </w:tcPr>
          <w:p w:rsidR="00DE0786" w:rsidRDefault="00DE0786"/>
        </w:tc>
        <w:tc>
          <w:tcPr>
            <w:tcW w:w="1771" w:type="dxa"/>
            <w:gridSpan w:val="2"/>
            <w:vAlign w:val="bottom"/>
          </w:tcPr>
          <w:p w:rsidR="00DE0786" w:rsidRDefault="00DE0786"/>
        </w:tc>
        <w:tc>
          <w:tcPr>
            <w:tcW w:w="2158" w:type="dxa"/>
            <w:vAlign w:val="bottom"/>
          </w:tcPr>
          <w:p w:rsidR="00DE0786" w:rsidRDefault="00DE0786"/>
        </w:tc>
        <w:tc>
          <w:tcPr>
            <w:tcW w:w="776" w:type="dxa"/>
            <w:gridSpan w:val="2"/>
            <w:vAlign w:val="bottom"/>
          </w:tcPr>
          <w:p w:rsidR="00DE0786" w:rsidRDefault="00DE0786"/>
        </w:tc>
        <w:tc>
          <w:tcPr>
            <w:tcW w:w="860" w:type="dxa"/>
            <w:gridSpan w:val="2"/>
            <w:vAlign w:val="bottom"/>
          </w:tcPr>
          <w:p w:rsidR="00DE0786" w:rsidRDefault="00DE0786"/>
        </w:tc>
        <w:tc>
          <w:tcPr>
            <w:tcW w:w="948" w:type="dxa"/>
            <w:gridSpan w:val="2"/>
            <w:vAlign w:val="bottom"/>
          </w:tcPr>
          <w:p w:rsidR="00DE0786" w:rsidRDefault="00DE0786"/>
        </w:tc>
        <w:tc>
          <w:tcPr>
            <w:tcW w:w="1267" w:type="dxa"/>
            <w:gridSpan w:val="2"/>
            <w:vAlign w:val="bottom"/>
          </w:tcPr>
          <w:p w:rsidR="00DE0786" w:rsidRDefault="00DE0786"/>
        </w:tc>
        <w:tc>
          <w:tcPr>
            <w:tcW w:w="1143" w:type="dxa"/>
            <w:gridSpan w:val="2"/>
            <w:vAlign w:val="bottom"/>
          </w:tcPr>
          <w:p w:rsidR="00DE0786" w:rsidRDefault="00DE0786"/>
        </w:tc>
      </w:tr>
      <w:tr w:rsid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DE0786" w:rsidRDefault="00DE0786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11.12.2018 17:00:00 по местному времени.</w:t>
            </w:r>
          </w:p>
        </w:tc>
      </w:tr>
      <w:tr w:rsid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DE0786" w:rsidRDefault="00DE0786"/>
        </w:tc>
        <w:tc>
          <w:tcPr>
            <w:tcW w:w="1771" w:type="dxa"/>
            <w:gridSpan w:val="2"/>
            <w:vAlign w:val="bottom"/>
          </w:tcPr>
          <w:p w:rsidR="00DE0786" w:rsidRDefault="00DE0786"/>
        </w:tc>
        <w:tc>
          <w:tcPr>
            <w:tcW w:w="2158" w:type="dxa"/>
            <w:vAlign w:val="bottom"/>
          </w:tcPr>
          <w:p w:rsidR="00DE0786" w:rsidRDefault="00DE0786"/>
        </w:tc>
        <w:tc>
          <w:tcPr>
            <w:tcW w:w="776" w:type="dxa"/>
            <w:gridSpan w:val="2"/>
            <w:vAlign w:val="bottom"/>
          </w:tcPr>
          <w:p w:rsidR="00DE0786" w:rsidRDefault="00DE0786"/>
        </w:tc>
        <w:tc>
          <w:tcPr>
            <w:tcW w:w="860" w:type="dxa"/>
            <w:gridSpan w:val="2"/>
            <w:vAlign w:val="bottom"/>
          </w:tcPr>
          <w:p w:rsidR="00DE0786" w:rsidRDefault="00DE0786"/>
        </w:tc>
        <w:tc>
          <w:tcPr>
            <w:tcW w:w="948" w:type="dxa"/>
            <w:gridSpan w:val="2"/>
            <w:vAlign w:val="bottom"/>
          </w:tcPr>
          <w:p w:rsidR="00DE0786" w:rsidRDefault="00DE0786"/>
        </w:tc>
        <w:tc>
          <w:tcPr>
            <w:tcW w:w="1267" w:type="dxa"/>
            <w:gridSpan w:val="2"/>
            <w:vAlign w:val="bottom"/>
          </w:tcPr>
          <w:p w:rsidR="00DE0786" w:rsidRDefault="00DE0786"/>
        </w:tc>
        <w:tc>
          <w:tcPr>
            <w:tcW w:w="1143" w:type="dxa"/>
            <w:gridSpan w:val="2"/>
            <w:vAlign w:val="bottom"/>
          </w:tcPr>
          <w:p w:rsidR="00DE0786" w:rsidRDefault="00DE0786"/>
        </w:tc>
      </w:tr>
      <w:tr w:rsid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DE0786" w:rsidRDefault="00DE078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DE0786" w:rsidRDefault="00DE0786"/>
        </w:tc>
        <w:tc>
          <w:tcPr>
            <w:tcW w:w="1771" w:type="dxa"/>
            <w:gridSpan w:val="2"/>
            <w:vAlign w:val="bottom"/>
          </w:tcPr>
          <w:p w:rsidR="00DE0786" w:rsidRDefault="00DE0786"/>
        </w:tc>
        <w:tc>
          <w:tcPr>
            <w:tcW w:w="2158" w:type="dxa"/>
            <w:vAlign w:val="bottom"/>
          </w:tcPr>
          <w:p w:rsidR="00DE0786" w:rsidRDefault="00DE0786"/>
        </w:tc>
        <w:tc>
          <w:tcPr>
            <w:tcW w:w="776" w:type="dxa"/>
            <w:gridSpan w:val="2"/>
            <w:vAlign w:val="bottom"/>
          </w:tcPr>
          <w:p w:rsidR="00DE0786" w:rsidRDefault="00DE0786"/>
        </w:tc>
        <w:tc>
          <w:tcPr>
            <w:tcW w:w="860" w:type="dxa"/>
            <w:gridSpan w:val="2"/>
            <w:vAlign w:val="bottom"/>
          </w:tcPr>
          <w:p w:rsidR="00DE0786" w:rsidRDefault="00DE0786"/>
        </w:tc>
        <w:tc>
          <w:tcPr>
            <w:tcW w:w="948" w:type="dxa"/>
            <w:gridSpan w:val="2"/>
            <w:vAlign w:val="bottom"/>
          </w:tcPr>
          <w:p w:rsidR="00DE0786" w:rsidRDefault="00DE0786"/>
        </w:tc>
        <w:tc>
          <w:tcPr>
            <w:tcW w:w="1267" w:type="dxa"/>
            <w:gridSpan w:val="2"/>
            <w:vAlign w:val="bottom"/>
          </w:tcPr>
          <w:p w:rsidR="00DE0786" w:rsidRDefault="00DE0786"/>
        </w:tc>
        <w:tc>
          <w:tcPr>
            <w:tcW w:w="1143" w:type="dxa"/>
            <w:gridSpan w:val="2"/>
            <w:vAlign w:val="bottom"/>
          </w:tcPr>
          <w:p w:rsidR="00DE0786" w:rsidRDefault="00DE0786"/>
        </w:tc>
      </w:tr>
      <w:tr w:rsid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DE0786" w:rsidRDefault="00DE0786"/>
        </w:tc>
        <w:tc>
          <w:tcPr>
            <w:tcW w:w="1771" w:type="dxa"/>
            <w:gridSpan w:val="2"/>
            <w:vAlign w:val="bottom"/>
          </w:tcPr>
          <w:p w:rsidR="00DE0786" w:rsidRDefault="00DE0786"/>
        </w:tc>
        <w:tc>
          <w:tcPr>
            <w:tcW w:w="2158" w:type="dxa"/>
            <w:vAlign w:val="bottom"/>
          </w:tcPr>
          <w:p w:rsidR="00DE0786" w:rsidRDefault="00DE0786"/>
        </w:tc>
        <w:tc>
          <w:tcPr>
            <w:tcW w:w="776" w:type="dxa"/>
            <w:gridSpan w:val="2"/>
            <w:vAlign w:val="bottom"/>
          </w:tcPr>
          <w:p w:rsidR="00DE0786" w:rsidRDefault="00DE0786"/>
        </w:tc>
        <w:tc>
          <w:tcPr>
            <w:tcW w:w="860" w:type="dxa"/>
            <w:gridSpan w:val="2"/>
            <w:vAlign w:val="bottom"/>
          </w:tcPr>
          <w:p w:rsidR="00DE0786" w:rsidRDefault="00DE0786"/>
        </w:tc>
        <w:tc>
          <w:tcPr>
            <w:tcW w:w="948" w:type="dxa"/>
            <w:gridSpan w:val="2"/>
            <w:vAlign w:val="bottom"/>
          </w:tcPr>
          <w:p w:rsidR="00DE0786" w:rsidRDefault="00DE0786"/>
        </w:tc>
        <w:tc>
          <w:tcPr>
            <w:tcW w:w="1267" w:type="dxa"/>
            <w:gridSpan w:val="2"/>
            <w:vAlign w:val="bottom"/>
          </w:tcPr>
          <w:p w:rsidR="00DE0786" w:rsidRDefault="00DE0786"/>
        </w:tc>
        <w:tc>
          <w:tcPr>
            <w:tcW w:w="1143" w:type="dxa"/>
            <w:gridSpan w:val="2"/>
            <w:vAlign w:val="bottom"/>
          </w:tcPr>
          <w:p w:rsidR="00DE0786" w:rsidRDefault="00DE0786"/>
        </w:tc>
      </w:tr>
      <w:tr w:rsid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DE0786" w:rsidRDefault="00DE0786"/>
        </w:tc>
        <w:tc>
          <w:tcPr>
            <w:tcW w:w="1771" w:type="dxa"/>
            <w:gridSpan w:val="2"/>
            <w:vAlign w:val="bottom"/>
          </w:tcPr>
          <w:p w:rsidR="00DE0786" w:rsidRDefault="00DE0786"/>
        </w:tc>
        <w:tc>
          <w:tcPr>
            <w:tcW w:w="2158" w:type="dxa"/>
            <w:vAlign w:val="bottom"/>
          </w:tcPr>
          <w:p w:rsidR="00DE0786" w:rsidRDefault="00DE0786"/>
        </w:tc>
        <w:tc>
          <w:tcPr>
            <w:tcW w:w="776" w:type="dxa"/>
            <w:gridSpan w:val="2"/>
            <w:vAlign w:val="bottom"/>
          </w:tcPr>
          <w:p w:rsidR="00DE0786" w:rsidRDefault="00DE0786"/>
        </w:tc>
        <w:tc>
          <w:tcPr>
            <w:tcW w:w="860" w:type="dxa"/>
            <w:gridSpan w:val="2"/>
            <w:vAlign w:val="bottom"/>
          </w:tcPr>
          <w:p w:rsidR="00DE0786" w:rsidRDefault="00DE0786"/>
        </w:tc>
        <w:tc>
          <w:tcPr>
            <w:tcW w:w="948" w:type="dxa"/>
            <w:gridSpan w:val="2"/>
            <w:vAlign w:val="bottom"/>
          </w:tcPr>
          <w:p w:rsidR="00DE0786" w:rsidRDefault="00DE0786"/>
        </w:tc>
        <w:tc>
          <w:tcPr>
            <w:tcW w:w="1267" w:type="dxa"/>
            <w:gridSpan w:val="2"/>
            <w:vAlign w:val="bottom"/>
          </w:tcPr>
          <w:p w:rsidR="00DE0786" w:rsidRDefault="00DE0786"/>
        </w:tc>
        <w:tc>
          <w:tcPr>
            <w:tcW w:w="1143" w:type="dxa"/>
            <w:gridSpan w:val="2"/>
            <w:vAlign w:val="bottom"/>
          </w:tcPr>
          <w:p w:rsidR="00DE0786" w:rsidRDefault="00DE0786"/>
        </w:tc>
      </w:tr>
      <w:tr w:rsid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DE0786" w:rsidRDefault="00DE078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0786" w:rsidTr="00D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DE0786" w:rsidRDefault="00DE0786"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DE0786" w:rsidRDefault="00DE0786" w:rsidP="00DE0786"/>
    <w:p w:rsidR="00000000" w:rsidRDefault="00DE0786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1E5E"/>
    <w:rsid w:val="00DE0786"/>
    <w:rsid w:val="00F1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65F66-0498-4FF0-8BB5-2F341AEC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2018-12-10T10:59:00Z</dcterms:created>
  <dcterms:modified xsi:type="dcterms:W3CDTF">2018-12-10T11:00:00Z</dcterms:modified>
</cp:coreProperties>
</file>