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013"/>
        <w:gridCol w:w="2688"/>
        <w:gridCol w:w="600"/>
        <w:gridCol w:w="764"/>
        <w:gridCol w:w="974"/>
        <w:gridCol w:w="1775"/>
        <w:gridCol w:w="1485"/>
      </w:tblGrid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 w:rsidRPr="0096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Pr="00962899" w:rsidRDefault="0096289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</w:tr>
      <w:tr w:rsidR="00002563" w:rsidRPr="00962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Pr="00962899" w:rsidRDefault="00962899">
            <w:pPr>
              <w:jc w:val="center"/>
              <w:rPr>
                <w:lang w:val="en-US"/>
              </w:rPr>
            </w:pPr>
            <w:r w:rsidRPr="0096289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2563" w:rsidRPr="00962899" w:rsidRDefault="00002563">
            <w:pPr>
              <w:rPr>
                <w:lang w:val="en-US"/>
              </w:rPr>
            </w:pP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 w:rsidP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№.1470-18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окрашенная, </w:t>
            </w:r>
            <w:r>
              <w:rPr>
                <w:rFonts w:ascii="Times New Roman" w:hAnsi="Times New Roman"/>
                <w:sz w:val="24"/>
                <w:szCs w:val="24"/>
              </w:rPr>
              <w:t>M2 (3/0), 250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</w:t>
            </w:r>
            <w:r>
              <w:rPr>
                <w:rFonts w:ascii="Times New Roman" w:hAnsi="Times New Roman"/>
                <w:sz w:val="24"/>
                <w:szCs w:val="24"/>
              </w:rPr>
              <w:t>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контрастный цвет для улучшения визуализации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ране. М2 (USP 3/0), длина нити не менее 250 см. Групповая упаковка (коробка) содержит 12 индивидуальных упаковок, Герметичная (полиэтилен или другой материал), предохраняющая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содержимое от влаги. Срок годности, установленный производителем, не менее 3-х </w:t>
            </w:r>
            <w:r>
              <w:rPr>
                <w:rFonts w:ascii="Times New Roman" w:hAnsi="Times New Roman"/>
                <w:sz w:val="24"/>
                <w:szCs w:val="24"/>
              </w:rPr>
              <w:t>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М2 (3/0), 70см,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24мм, 3/8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покрытием, 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 . Нить окрашена в контрастный цвет для улучшения визуализации в р</w:t>
            </w:r>
            <w:r>
              <w:rPr>
                <w:rFonts w:ascii="Times New Roman" w:hAnsi="Times New Roman"/>
                <w:sz w:val="24"/>
                <w:szCs w:val="24"/>
              </w:rPr>
              <w:t>ане. Для толщины нити 6-0 и более нить сохраняет 75% прочности на разрыв IN VIVO через 2 недели, 50% через 3 недели, 25% через 4 недели, срок полного рассасывания 56-70 дней. Нить обладает клинически доказанными антисептическими свойствами для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раневой инфекции в различных тканях организма.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3/0), длина нити не менее 70 см. Соединение нити с атравматической иглой прочное, диаметр иглы в зоне крепления не более 1,15 диаметра иглы в начале 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в зоне перехода, а также для наиболее полной герметизации отверстия прокола. Конструкция и материал иглы обеспечивает повышенную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устойчивость к необратимой деформации (изгибу), что предотвращает необходимость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обратно-режущая,  3/8 окружности, 24 мм. Индивидуальная стерильная упаковка из фольги, защищающая содержимое от влаги, одинарная, обеспечивающая доступ к внутреннем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вкладышув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 движение. Внутренний вкладыш защищает нить и иглу от повреждения (пластик или иной прочный материал), обеспечивает прямолинейность нити после ее извлечения,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эффекта ""памяти формы"", содержит полную информацию о н</w:t>
            </w:r>
            <w:r>
              <w:rPr>
                <w:rFonts w:ascii="Times New Roman" w:hAnsi="Times New Roman"/>
                <w:sz w:val="24"/>
                <w:szCs w:val="24"/>
              </w:rPr>
              <w:t>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3х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электрохирургическая ручка с клавишным управлением для резания/коагуляции, кабель 3 м. Имеет одноразовый электрод-лезвие из нержавеющей стали с шестигранным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фиксатором, посадочный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электрода 2,4 мм, трехштырьковая вилка, имеющая маркировку для распознавания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Дренаж Блейка силиконовый круглый с каналами 10Fr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4-х канальный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дренаж, круглый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прямой, отсутствуют отверстия, не спадается,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-позитивная вставка из ПВХ голубого цвета на всем протяжении, безвтулочное соединение дренирующей части и трубки, наличие установочной метки. Каналы расположены вдоль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дренажа,  прямы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 каждому дренажу прилагается переходник для соединения с резервуаром.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рассасывающийся СЕРДЖИСЕЛ (ОРИДЖИНАЛ) 5 см x 7,5 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остановки капиллярных, венозных и слабых артериальных кровотечений. Представляет собой стерильную абсорбируемую вязаную ткань сетчатого плетения, изготовленную путем контролируемого окисления регенерированной целлюлозы, позволяющей моделировать размер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форму фрагмента.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создается неблагоприятная среда для роста и развития подавляющего количества микроорганизм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</w:t>
            </w:r>
            <w:r>
              <w:rPr>
                <w:rFonts w:ascii="Times New Roman" w:hAnsi="Times New Roman"/>
                <w:sz w:val="24"/>
                <w:szCs w:val="24"/>
              </w:rPr>
              <w:t>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Прочность на разрыв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заводской упаковке и влажной среде не должна существенно различаться (более чем в 2 раза) в течение нескольких минут, что гарантирует хирургу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репозиционирования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продукта без разрыва материала.  Возможность проведения электрокоагуляции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не менее 5,0 см х 7,5 см. Форма поставки по 12 штук в коробке, каждая штука в индивидуальной стерильной упаковке. Хранение при комнатной температуре, не ниже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неокрашенная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покрытием, USP 4/0, 45 см,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обратно-режущая 19 мм, 3/8 окружности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монофиломентная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капролактона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неокрашена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Остаточная прочность для неокрашенной нити 50% через 7дней и 20% через 2недели, срок полного рассасывания 90-120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дней.(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см. инструкцию по применению). Нить обладает клинически доказанными антисептическими свойствами для проф</w:t>
            </w:r>
            <w:r>
              <w:rPr>
                <w:rFonts w:ascii="Times New Roman" w:hAnsi="Times New Roman"/>
                <w:sz w:val="24"/>
                <w:szCs w:val="24"/>
              </w:rPr>
              <w:t>илактики раневой инфекции в различных тканях организма, включая оболочки мозга. Используемый антисептик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триклозан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эквивалент). Толщина USP 4/0, длина нити не менее 45 см. Соединение нити с атравматической иглой прочное, диаметр иглы в зоне крепления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более 1,15 диаметра иглы в начале зоны крепления для снижения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травматизациитканей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зоне перехода, а также для наиболее полной герметизации отверстия прокола. Конструкция и материал иглы обеспечивает повышенную устойчивость к необратимой деформации (изги</w:t>
            </w:r>
            <w:r>
              <w:rPr>
                <w:rFonts w:ascii="Times New Roman" w:hAnsi="Times New Roman"/>
                <w:sz w:val="24"/>
                <w:szCs w:val="24"/>
              </w:rPr>
              <w:t>бу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предотвращает необходимость замены иглы. Игла имеет конструкцию, увеличивающую надежность ее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иглодержателе, обратно-режущая 19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\8 окружности. Одинарная индивидуальная стерильная упаковка из фольги, обеспечивающая доступ в одно дви</w:t>
            </w:r>
            <w:r>
              <w:rPr>
                <w:rFonts w:ascii="Times New Roman" w:hAnsi="Times New Roman"/>
                <w:sz w:val="24"/>
                <w:szCs w:val="24"/>
              </w:rPr>
              <w:t>жение к внутреннему вкладышу. Внутренний вкладыш защищает нить и иглу от повреждения (пластик или иной прочный материал), обеспечивает прямолинейность нити после ее извлечения, предотвращая возникновения эффекта ""памяти формы"", содержит полную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наименовании изделия. Групповая упаковка (коробка) содержит 36 индивидуальных упаковок, герметичная (полиэтилен или другой материал), предохраняющая содержимое от влаги. Срок годности, установленный производителем, не менее 2х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силиконовой бумагой. Вес подушечки на метр2 - минимум 11</w:t>
            </w:r>
            <w:r>
              <w:rPr>
                <w:rFonts w:ascii="Times New Roman" w:hAnsi="Times New Roman"/>
                <w:sz w:val="24"/>
                <w:szCs w:val="24"/>
              </w:rPr>
              <w:t>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</w:t>
            </w:r>
            <w:r>
              <w:rPr>
                <w:rFonts w:ascii="Times New Roman" w:hAnsi="Times New Roman"/>
                <w:sz w:val="24"/>
                <w:szCs w:val="24"/>
              </w:rPr>
              <w:t>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15 х 8 см №25 стерильная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Клеевая основа: синтетический клей на каучуковой основе, не содержит канифоли. Покрытие повязки: покрыта силиконовой бумагой. Вес подушечки на ме</w:t>
            </w:r>
            <w:r>
              <w:rPr>
                <w:rFonts w:ascii="Times New Roman" w:hAnsi="Times New Roman"/>
                <w:sz w:val="24"/>
                <w:szCs w:val="24"/>
              </w:rPr>
              <w:t>тр2 - минимум 114 г. Впитывающая способность подушки: не менее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Общий вес примерно 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Клеящая сила 18+/-5 Н/25 мм. Стерильная индивидуальная упаковка каждой повязки. Размер: 15 х 8 см, размер впитывающей подушечки 110 х 38 мм, допускае</w:t>
            </w:r>
            <w:r>
              <w:rPr>
                <w:rFonts w:ascii="Times New Roman" w:hAnsi="Times New Roman"/>
                <w:sz w:val="24"/>
                <w:szCs w:val="24"/>
              </w:rPr>
              <w:t>тся отклонение +/-10% от указанных размеров.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Резервуар отсасывающий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дренажам Блейка 300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Плоский резервуар с Y-образным коннектором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 2 дренажа),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 и постоянным профилем аспирации. Выходной клапан </w:t>
            </w:r>
            <w:r>
              <w:rPr>
                <w:rFonts w:ascii="Times New Roman" w:hAnsi="Times New Roman"/>
                <w:sz w:val="24"/>
                <w:szCs w:val="24"/>
              </w:rPr>
              <w:t>для опорожнения резервуара. Реактивация производится нажатием кнопки. Наличие меток для контроля уровня жидкости, объем 300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 охлаждения кожи, наличие 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96289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2563" w:rsidRDefault="0000256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2019 год, по Заявке Заказчика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 w:rsidP="00962899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.12.2018 17:00:00 по местному времени.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2563" w:rsidRDefault="00002563"/>
        </w:tc>
        <w:tc>
          <w:tcPr>
            <w:tcW w:w="2533" w:type="dxa"/>
            <w:shd w:val="clear" w:color="FFFFFF" w:fill="auto"/>
            <w:vAlign w:val="bottom"/>
          </w:tcPr>
          <w:p w:rsidR="00002563" w:rsidRDefault="00002563"/>
        </w:tc>
        <w:tc>
          <w:tcPr>
            <w:tcW w:w="3321" w:type="dxa"/>
            <w:shd w:val="clear" w:color="FFFFFF" w:fill="auto"/>
            <w:vAlign w:val="bottom"/>
          </w:tcPr>
          <w:p w:rsidR="00002563" w:rsidRDefault="00002563"/>
        </w:tc>
        <w:tc>
          <w:tcPr>
            <w:tcW w:w="111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286" w:type="dxa"/>
            <w:shd w:val="clear" w:color="FFFFFF" w:fill="auto"/>
            <w:vAlign w:val="bottom"/>
          </w:tcPr>
          <w:p w:rsidR="00002563" w:rsidRDefault="00002563"/>
        </w:tc>
        <w:tc>
          <w:tcPr>
            <w:tcW w:w="1470" w:type="dxa"/>
            <w:shd w:val="clear" w:color="FFFFFF" w:fill="auto"/>
            <w:vAlign w:val="bottom"/>
          </w:tcPr>
          <w:p w:rsidR="00002563" w:rsidRDefault="00002563"/>
        </w:tc>
        <w:tc>
          <w:tcPr>
            <w:tcW w:w="2087" w:type="dxa"/>
            <w:shd w:val="clear" w:color="FFFFFF" w:fill="auto"/>
            <w:vAlign w:val="bottom"/>
          </w:tcPr>
          <w:p w:rsidR="00002563" w:rsidRDefault="00002563"/>
        </w:tc>
        <w:tc>
          <w:tcPr>
            <w:tcW w:w="1903" w:type="dxa"/>
            <w:shd w:val="clear" w:color="FFFFFF" w:fill="auto"/>
            <w:vAlign w:val="bottom"/>
          </w:tcPr>
          <w:p w:rsidR="00002563" w:rsidRDefault="00002563"/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2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02563" w:rsidRDefault="00962899">
            <w:r>
              <w:rPr>
                <w:rFonts w:ascii="Times New Roman" w:hAnsi="Times New Roman"/>
                <w:sz w:val="28"/>
                <w:szCs w:val="28"/>
              </w:rPr>
              <w:t>Алешечкина Е.А., тел.220-16-04</w:t>
            </w:r>
            <w:bookmarkStart w:id="0" w:name="_GoBack"/>
            <w:bookmarkEnd w:id="0"/>
          </w:p>
        </w:tc>
      </w:tr>
    </w:tbl>
    <w:p w:rsidR="00000000" w:rsidRDefault="0096289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2563"/>
    <w:rsid w:val="00002563"/>
    <w:rsid w:val="0096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1396-C566-4FB1-8C01-41E03A9C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2018-12-11T09:00:00Z</dcterms:created>
  <dcterms:modified xsi:type="dcterms:W3CDTF">2018-12-11T09:01:00Z</dcterms:modified>
</cp:coreProperties>
</file>