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2207"/>
        <w:gridCol w:w="3635"/>
        <w:gridCol w:w="432"/>
        <w:gridCol w:w="582"/>
        <w:gridCol w:w="781"/>
        <w:gridCol w:w="1555"/>
        <w:gridCol w:w="1266"/>
      </w:tblGrid>
      <w:tr w:rsidR="00720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06C2" w:rsidRDefault="007206C2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206C2" w:rsidRDefault="007206C2"/>
        </w:tc>
        <w:tc>
          <w:tcPr>
            <w:tcW w:w="1903" w:type="dxa"/>
            <w:shd w:val="clear" w:color="FFFFFF" w:fill="auto"/>
            <w:vAlign w:val="bottom"/>
          </w:tcPr>
          <w:p w:rsidR="007206C2" w:rsidRDefault="007206C2"/>
        </w:tc>
      </w:tr>
      <w:tr w:rsidR="00720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06C2" w:rsidRDefault="007206C2"/>
        </w:tc>
        <w:tc>
          <w:tcPr>
            <w:tcW w:w="1286" w:type="dxa"/>
            <w:shd w:val="clear" w:color="FFFFFF" w:fill="auto"/>
            <w:vAlign w:val="bottom"/>
          </w:tcPr>
          <w:p w:rsidR="007206C2" w:rsidRDefault="007206C2"/>
        </w:tc>
        <w:tc>
          <w:tcPr>
            <w:tcW w:w="1470" w:type="dxa"/>
            <w:shd w:val="clear" w:color="FFFFFF" w:fill="auto"/>
            <w:vAlign w:val="bottom"/>
          </w:tcPr>
          <w:p w:rsidR="007206C2" w:rsidRDefault="007206C2"/>
        </w:tc>
        <w:tc>
          <w:tcPr>
            <w:tcW w:w="2087" w:type="dxa"/>
            <w:shd w:val="clear" w:color="FFFFFF" w:fill="auto"/>
            <w:vAlign w:val="bottom"/>
          </w:tcPr>
          <w:p w:rsidR="007206C2" w:rsidRDefault="007206C2"/>
        </w:tc>
        <w:tc>
          <w:tcPr>
            <w:tcW w:w="1903" w:type="dxa"/>
            <w:shd w:val="clear" w:color="FFFFFF" w:fill="auto"/>
            <w:vAlign w:val="bottom"/>
          </w:tcPr>
          <w:p w:rsidR="007206C2" w:rsidRDefault="007206C2"/>
        </w:tc>
      </w:tr>
      <w:tr w:rsidR="00720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06C2" w:rsidRDefault="007206C2"/>
        </w:tc>
        <w:tc>
          <w:tcPr>
            <w:tcW w:w="1286" w:type="dxa"/>
            <w:shd w:val="clear" w:color="FFFFFF" w:fill="auto"/>
            <w:vAlign w:val="bottom"/>
          </w:tcPr>
          <w:p w:rsidR="007206C2" w:rsidRDefault="007206C2"/>
        </w:tc>
        <w:tc>
          <w:tcPr>
            <w:tcW w:w="1470" w:type="dxa"/>
            <w:shd w:val="clear" w:color="FFFFFF" w:fill="auto"/>
            <w:vAlign w:val="bottom"/>
          </w:tcPr>
          <w:p w:rsidR="007206C2" w:rsidRDefault="007206C2"/>
        </w:tc>
        <w:tc>
          <w:tcPr>
            <w:tcW w:w="2087" w:type="dxa"/>
            <w:shd w:val="clear" w:color="FFFFFF" w:fill="auto"/>
            <w:vAlign w:val="bottom"/>
          </w:tcPr>
          <w:p w:rsidR="007206C2" w:rsidRDefault="007206C2"/>
        </w:tc>
        <w:tc>
          <w:tcPr>
            <w:tcW w:w="1903" w:type="dxa"/>
            <w:shd w:val="clear" w:color="FFFFFF" w:fill="auto"/>
            <w:vAlign w:val="bottom"/>
          </w:tcPr>
          <w:p w:rsidR="007206C2" w:rsidRDefault="007206C2"/>
        </w:tc>
      </w:tr>
      <w:tr w:rsidR="00720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06C2" w:rsidRDefault="007206C2"/>
        </w:tc>
        <w:tc>
          <w:tcPr>
            <w:tcW w:w="1286" w:type="dxa"/>
            <w:shd w:val="clear" w:color="FFFFFF" w:fill="auto"/>
            <w:vAlign w:val="bottom"/>
          </w:tcPr>
          <w:p w:rsidR="007206C2" w:rsidRDefault="007206C2"/>
        </w:tc>
        <w:tc>
          <w:tcPr>
            <w:tcW w:w="1470" w:type="dxa"/>
            <w:shd w:val="clear" w:color="FFFFFF" w:fill="auto"/>
            <w:vAlign w:val="bottom"/>
          </w:tcPr>
          <w:p w:rsidR="007206C2" w:rsidRDefault="007206C2"/>
        </w:tc>
        <w:tc>
          <w:tcPr>
            <w:tcW w:w="2087" w:type="dxa"/>
            <w:shd w:val="clear" w:color="FFFFFF" w:fill="auto"/>
            <w:vAlign w:val="bottom"/>
          </w:tcPr>
          <w:p w:rsidR="007206C2" w:rsidRDefault="007206C2"/>
        </w:tc>
        <w:tc>
          <w:tcPr>
            <w:tcW w:w="1903" w:type="dxa"/>
            <w:shd w:val="clear" w:color="FFFFFF" w:fill="auto"/>
            <w:vAlign w:val="bottom"/>
          </w:tcPr>
          <w:p w:rsidR="007206C2" w:rsidRDefault="007206C2"/>
        </w:tc>
      </w:tr>
      <w:tr w:rsidR="00720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06C2" w:rsidRDefault="007206C2"/>
        </w:tc>
        <w:tc>
          <w:tcPr>
            <w:tcW w:w="1286" w:type="dxa"/>
            <w:shd w:val="clear" w:color="FFFFFF" w:fill="auto"/>
            <w:vAlign w:val="bottom"/>
          </w:tcPr>
          <w:p w:rsidR="007206C2" w:rsidRDefault="007206C2"/>
        </w:tc>
        <w:tc>
          <w:tcPr>
            <w:tcW w:w="1470" w:type="dxa"/>
            <w:shd w:val="clear" w:color="FFFFFF" w:fill="auto"/>
            <w:vAlign w:val="bottom"/>
          </w:tcPr>
          <w:p w:rsidR="007206C2" w:rsidRDefault="007206C2"/>
        </w:tc>
        <w:tc>
          <w:tcPr>
            <w:tcW w:w="2087" w:type="dxa"/>
            <w:shd w:val="clear" w:color="FFFFFF" w:fill="auto"/>
            <w:vAlign w:val="bottom"/>
          </w:tcPr>
          <w:p w:rsidR="007206C2" w:rsidRDefault="007206C2"/>
        </w:tc>
        <w:tc>
          <w:tcPr>
            <w:tcW w:w="1903" w:type="dxa"/>
            <w:shd w:val="clear" w:color="FFFFFF" w:fill="auto"/>
            <w:vAlign w:val="bottom"/>
          </w:tcPr>
          <w:p w:rsidR="007206C2" w:rsidRDefault="007206C2"/>
        </w:tc>
      </w:tr>
      <w:tr w:rsidR="007206C2" w:rsidRPr="008B0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06C2" w:rsidRPr="008B047A" w:rsidRDefault="008B047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B04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B047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B04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B047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B04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B047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206C2" w:rsidRPr="008B047A" w:rsidRDefault="007206C2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06C2" w:rsidRPr="008B047A" w:rsidRDefault="007206C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06C2" w:rsidRPr="008B047A" w:rsidRDefault="007206C2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06C2" w:rsidRPr="008B047A" w:rsidRDefault="007206C2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06C2" w:rsidRPr="008B047A" w:rsidRDefault="007206C2">
            <w:pPr>
              <w:rPr>
                <w:lang w:val="en-US"/>
              </w:rPr>
            </w:pPr>
          </w:p>
        </w:tc>
      </w:tr>
      <w:tr w:rsidR="007206C2" w:rsidRPr="008B0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06C2" w:rsidRPr="008B047A" w:rsidRDefault="008B047A">
            <w:pPr>
              <w:jc w:val="center"/>
              <w:rPr>
                <w:lang w:val="en-US"/>
              </w:rPr>
            </w:pPr>
            <w:r w:rsidRPr="008B047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06C2" w:rsidRPr="008B047A" w:rsidRDefault="007206C2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06C2" w:rsidRPr="008B047A" w:rsidRDefault="007206C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06C2" w:rsidRPr="008B047A" w:rsidRDefault="007206C2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06C2" w:rsidRPr="008B047A" w:rsidRDefault="007206C2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06C2" w:rsidRPr="008B047A" w:rsidRDefault="007206C2">
            <w:pPr>
              <w:rPr>
                <w:lang w:val="en-US"/>
              </w:rPr>
            </w:pPr>
          </w:p>
        </w:tc>
      </w:tr>
      <w:tr w:rsidR="00720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06C2" w:rsidRDefault="007206C2"/>
        </w:tc>
        <w:tc>
          <w:tcPr>
            <w:tcW w:w="1286" w:type="dxa"/>
            <w:shd w:val="clear" w:color="FFFFFF" w:fill="auto"/>
            <w:vAlign w:val="bottom"/>
          </w:tcPr>
          <w:p w:rsidR="007206C2" w:rsidRDefault="007206C2"/>
        </w:tc>
        <w:tc>
          <w:tcPr>
            <w:tcW w:w="1470" w:type="dxa"/>
            <w:shd w:val="clear" w:color="FFFFFF" w:fill="auto"/>
            <w:vAlign w:val="bottom"/>
          </w:tcPr>
          <w:p w:rsidR="007206C2" w:rsidRDefault="007206C2"/>
        </w:tc>
        <w:tc>
          <w:tcPr>
            <w:tcW w:w="2087" w:type="dxa"/>
            <w:shd w:val="clear" w:color="FFFFFF" w:fill="auto"/>
            <w:vAlign w:val="bottom"/>
          </w:tcPr>
          <w:p w:rsidR="007206C2" w:rsidRDefault="007206C2"/>
        </w:tc>
        <w:tc>
          <w:tcPr>
            <w:tcW w:w="1903" w:type="dxa"/>
            <w:shd w:val="clear" w:color="FFFFFF" w:fill="auto"/>
            <w:vAlign w:val="bottom"/>
          </w:tcPr>
          <w:p w:rsidR="007206C2" w:rsidRDefault="007206C2"/>
        </w:tc>
      </w:tr>
      <w:tr w:rsidR="00720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06C2" w:rsidRDefault="007206C2"/>
        </w:tc>
        <w:tc>
          <w:tcPr>
            <w:tcW w:w="1286" w:type="dxa"/>
            <w:shd w:val="clear" w:color="FFFFFF" w:fill="auto"/>
            <w:vAlign w:val="bottom"/>
          </w:tcPr>
          <w:p w:rsidR="007206C2" w:rsidRDefault="007206C2"/>
        </w:tc>
        <w:tc>
          <w:tcPr>
            <w:tcW w:w="1470" w:type="dxa"/>
            <w:shd w:val="clear" w:color="FFFFFF" w:fill="auto"/>
            <w:vAlign w:val="bottom"/>
          </w:tcPr>
          <w:p w:rsidR="007206C2" w:rsidRDefault="007206C2"/>
        </w:tc>
        <w:tc>
          <w:tcPr>
            <w:tcW w:w="2087" w:type="dxa"/>
            <w:shd w:val="clear" w:color="FFFFFF" w:fill="auto"/>
            <w:vAlign w:val="bottom"/>
          </w:tcPr>
          <w:p w:rsidR="007206C2" w:rsidRDefault="007206C2"/>
        </w:tc>
        <w:tc>
          <w:tcPr>
            <w:tcW w:w="1903" w:type="dxa"/>
            <w:shd w:val="clear" w:color="FFFFFF" w:fill="auto"/>
            <w:vAlign w:val="bottom"/>
          </w:tcPr>
          <w:p w:rsidR="007206C2" w:rsidRDefault="007206C2"/>
        </w:tc>
      </w:tr>
      <w:tr w:rsidR="00720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06C2" w:rsidRDefault="008B047A" w:rsidP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12.12.2</w:t>
            </w:r>
            <w:r>
              <w:rPr>
                <w:rFonts w:ascii="Times New Roman" w:hAnsi="Times New Roman"/>
                <w:sz w:val="24"/>
                <w:szCs w:val="24"/>
              </w:rPr>
              <w:t>018 г. №.1480-18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06C2" w:rsidRDefault="007206C2"/>
        </w:tc>
        <w:tc>
          <w:tcPr>
            <w:tcW w:w="1286" w:type="dxa"/>
            <w:shd w:val="clear" w:color="FFFFFF" w:fill="auto"/>
            <w:vAlign w:val="bottom"/>
          </w:tcPr>
          <w:p w:rsidR="007206C2" w:rsidRDefault="007206C2"/>
        </w:tc>
        <w:tc>
          <w:tcPr>
            <w:tcW w:w="1470" w:type="dxa"/>
            <w:shd w:val="clear" w:color="FFFFFF" w:fill="auto"/>
            <w:vAlign w:val="bottom"/>
          </w:tcPr>
          <w:p w:rsidR="007206C2" w:rsidRDefault="007206C2"/>
        </w:tc>
        <w:tc>
          <w:tcPr>
            <w:tcW w:w="2087" w:type="dxa"/>
            <w:shd w:val="clear" w:color="FFFFFF" w:fill="auto"/>
            <w:vAlign w:val="bottom"/>
          </w:tcPr>
          <w:p w:rsidR="007206C2" w:rsidRDefault="007206C2"/>
        </w:tc>
        <w:tc>
          <w:tcPr>
            <w:tcW w:w="1903" w:type="dxa"/>
            <w:shd w:val="clear" w:color="FFFFFF" w:fill="auto"/>
            <w:vAlign w:val="bottom"/>
          </w:tcPr>
          <w:p w:rsidR="007206C2" w:rsidRDefault="007206C2"/>
        </w:tc>
      </w:tr>
      <w:tr w:rsidR="00720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06C2" w:rsidRDefault="007206C2"/>
        </w:tc>
        <w:tc>
          <w:tcPr>
            <w:tcW w:w="1286" w:type="dxa"/>
            <w:shd w:val="clear" w:color="FFFFFF" w:fill="auto"/>
            <w:vAlign w:val="bottom"/>
          </w:tcPr>
          <w:p w:rsidR="007206C2" w:rsidRDefault="007206C2"/>
        </w:tc>
        <w:tc>
          <w:tcPr>
            <w:tcW w:w="1470" w:type="dxa"/>
            <w:shd w:val="clear" w:color="FFFFFF" w:fill="auto"/>
            <w:vAlign w:val="bottom"/>
          </w:tcPr>
          <w:p w:rsidR="007206C2" w:rsidRDefault="007206C2"/>
        </w:tc>
        <w:tc>
          <w:tcPr>
            <w:tcW w:w="2087" w:type="dxa"/>
            <w:shd w:val="clear" w:color="FFFFFF" w:fill="auto"/>
            <w:vAlign w:val="bottom"/>
          </w:tcPr>
          <w:p w:rsidR="007206C2" w:rsidRDefault="007206C2"/>
        </w:tc>
        <w:tc>
          <w:tcPr>
            <w:tcW w:w="1903" w:type="dxa"/>
            <w:shd w:val="clear" w:color="FFFFFF" w:fill="auto"/>
            <w:vAlign w:val="bottom"/>
          </w:tcPr>
          <w:p w:rsidR="007206C2" w:rsidRDefault="007206C2"/>
        </w:tc>
      </w:tr>
      <w:tr w:rsidR="00720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206C2" w:rsidRDefault="007206C2"/>
        </w:tc>
        <w:tc>
          <w:tcPr>
            <w:tcW w:w="2533" w:type="dxa"/>
            <w:shd w:val="clear" w:color="FFFFFF" w:fill="auto"/>
            <w:vAlign w:val="bottom"/>
          </w:tcPr>
          <w:p w:rsidR="007206C2" w:rsidRDefault="007206C2"/>
        </w:tc>
        <w:tc>
          <w:tcPr>
            <w:tcW w:w="3321" w:type="dxa"/>
            <w:shd w:val="clear" w:color="FFFFFF" w:fill="auto"/>
            <w:vAlign w:val="bottom"/>
          </w:tcPr>
          <w:p w:rsidR="007206C2" w:rsidRDefault="007206C2"/>
        </w:tc>
        <w:tc>
          <w:tcPr>
            <w:tcW w:w="1116" w:type="dxa"/>
            <w:shd w:val="clear" w:color="FFFFFF" w:fill="auto"/>
            <w:vAlign w:val="bottom"/>
          </w:tcPr>
          <w:p w:rsidR="007206C2" w:rsidRDefault="007206C2"/>
        </w:tc>
        <w:tc>
          <w:tcPr>
            <w:tcW w:w="1286" w:type="dxa"/>
            <w:shd w:val="clear" w:color="FFFFFF" w:fill="auto"/>
            <w:vAlign w:val="bottom"/>
          </w:tcPr>
          <w:p w:rsidR="007206C2" w:rsidRDefault="007206C2"/>
        </w:tc>
        <w:tc>
          <w:tcPr>
            <w:tcW w:w="1470" w:type="dxa"/>
            <w:shd w:val="clear" w:color="FFFFFF" w:fill="auto"/>
            <w:vAlign w:val="bottom"/>
          </w:tcPr>
          <w:p w:rsidR="007206C2" w:rsidRDefault="007206C2"/>
        </w:tc>
        <w:tc>
          <w:tcPr>
            <w:tcW w:w="2087" w:type="dxa"/>
            <w:shd w:val="clear" w:color="FFFFFF" w:fill="auto"/>
            <w:vAlign w:val="bottom"/>
          </w:tcPr>
          <w:p w:rsidR="007206C2" w:rsidRDefault="007206C2"/>
        </w:tc>
        <w:tc>
          <w:tcPr>
            <w:tcW w:w="1903" w:type="dxa"/>
            <w:shd w:val="clear" w:color="FFFFFF" w:fill="auto"/>
            <w:vAlign w:val="bottom"/>
          </w:tcPr>
          <w:p w:rsidR="007206C2" w:rsidRDefault="007206C2"/>
        </w:tc>
      </w:tr>
      <w:tr w:rsidR="00720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06C2" w:rsidRDefault="007206C2"/>
        </w:tc>
        <w:tc>
          <w:tcPr>
            <w:tcW w:w="1286" w:type="dxa"/>
            <w:shd w:val="clear" w:color="FFFFFF" w:fill="auto"/>
            <w:vAlign w:val="bottom"/>
          </w:tcPr>
          <w:p w:rsidR="007206C2" w:rsidRDefault="007206C2"/>
        </w:tc>
        <w:tc>
          <w:tcPr>
            <w:tcW w:w="1470" w:type="dxa"/>
            <w:shd w:val="clear" w:color="FFFFFF" w:fill="auto"/>
            <w:vAlign w:val="bottom"/>
          </w:tcPr>
          <w:p w:rsidR="007206C2" w:rsidRDefault="007206C2"/>
        </w:tc>
        <w:tc>
          <w:tcPr>
            <w:tcW w:w="2087" w:type="dxa"/>
            <w:shd w:val="clear" w:color="FFFFFF" w:fill="auto"/>
            <w:vAlign w:val="bottom"/>
          </w:tcPr>
          <w:p w:rsidR="007206C2" w:rsidRDefault="007206C2"/>
        </w:tc>
        <w:tc>
          <w:tcPr>
            <w:tcW w:w="1903" w:type="dxa"/>
            <w:shd w:val="clear" w:color="FFFFFF" w:fill="auto"/>
            <w:vAlign w:val="bottom"/>
          </w:tcPr>
          <w:p w:rsidR="007206C2" w:rsidRDefault="007206C2"/>
        </w:tc>
      </w:tr>
      <w:tr w:rsidR="00720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206C2" w:rsidRDefault="007206C2"/>
        </w:tc>
        <w:tc>
          <w:tcPr>
            <w:tcW w:w="2533" w:type="dxa"/>
            <w:shd w:val="clear" w:color="FFFFFF" w:fill="auto"/>
            <w:vAlign w:val="bottom"/>
          </w:tcPr>
          <w:p w:rsidR="007206C2" w:rsidRDefault="007206C2"/>
        </w:tc>
        <w:tc>
          <w:tcPr>
            <w:tcW w:w="3321" w:type="dxa"/>
            <w:shd w:val="clear" w:color="FFFFFF" w:fill="auto"/>
            <w:vAlign w:val="bottom"/>
          </w:tcPr>
          <w:p w:rsidR="007206C2" w:rsidRDefault="007206C2"/>
        </w:tc>
        <w:tc>
          <w:tcPr>
            <w:tcW w:w="1116" w:type="dxa"/>
            <w:shd w:val="clear" w:color="FFFFFF" w:fill="auto"/>
            <w:vAlign w:val="bottom"/>
          </w:tcPr>
          <w:p w:rsidR="007206C2" w:rsidRDefault="007206C2"/>
        </w:tc>
        <w:tc>
          <w:tcPr>
            <w:tcW w:w="1286" w:type="dxa"/>
            <w:shd w:val="clear" w:color="FFFFFF" w:fill="auto"/>
            <w:vAlign w:val="bottom"/>
          </w:tcPr>
          <w:p w:rsidR="007206C2" w:rsidRDefault="007206C2"/>
        </w:tc>
        <w:tc>
          <w:tcPr>
            <w:tcW w:w="1470" w:type="dxa"/>
            <w:shd w:val="clear" w:color="FFFFFF" w:fill="auto"/>
            <w:vAlign w:val="bottom"/>
          </w:tcPr>
          <w:p w:rsidR="007206C2" w:rsidRDefault="007206C2"/>
        </w:tc>
        <w:tc>
          <w:tcPr>
            <w:tcW w:w="2087" w:type="dxa"/>
            <w:shd w:val="clear" w:color="FFFFFF" w:fill="auto"/>
            <w:vAlign w:val="bottom"/>
          </w:tcPr>
          <w:p w:rsidR="007206C2" w:rsidRDefault="007206C2"/>
        </w:tc>
        <w:tc>
          <w:tcPr>
            <w:tcW w:w="1903" w:type="dxa"/>
            <w:shd w:val="clear" w:color="FFFFFF" w:fill="auto"/>
            <w:vAlign w:val="bottom"/>
          </w:tcPr>
          <w:p w:rsidR="007206C2" w:rsidRDefault="007206C2"/>
        </w:tc>
      </w:tr>
      <w:tr w:rsidR="00720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206C2" w:rsidRDefault="007206C2"/>
        </w:tc>
      </w:tr>
      <w:tr w:rsidR="00720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720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20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ц/вен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Цертофикс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Трио V 720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катетеризации центральных вен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длительной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мониторинга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покрытым антибактериальной защитой трехканальным катетером.  Материал катетера: термолабильный,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атромбогенный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контрастный полиуретан с антибактериальным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атромбог</w:t>
            </w:r>
            <w:r>
              <w:rPr>
                <w:rFonts w:ascii="Times New Roman" w:hAnsi="Times New Roman"/>
                <w:sz w:val="24"/>
                <w:szCs w:val="24"/>
              </w:rPr>
              <w:t>енными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покрытием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полигексанида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Требование к покрытию катетера: антибактериальное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атромбогенное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 необратимо связано с катетером и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смывается  поверхности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катетер покрыт по всей длине снаружи и изнутри. Состав набора: Трехканальный катетер с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смываемой разметкой в см, мягким скругленным кончиком и соединителем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маркировкой каналов и зажимами. Наружный диаметр катетера 7F/2.4 мм, длина катетера 20 см, каналы: дистальный 16G (поток – 35 мл/мин), медиальный 18G (22 мл/мин), проксимальный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18G (поток 24 мл/мин). Пункционная клапанная V-канюля тонкостенная, с овальным срезом 1,3 х 70 мм, профилированный прозрачный павильон,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боковой порт с клапаном для проводника. Дилататоры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пластиковые, цельнолитые.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Изгибоустойчивый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гибкий металличе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проводник, маркированный, с J-образным кончиком, в круглом футляре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пальцевым упором. Неподвижные крылья с отверстиями, прозрачная удлинительная линия с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Передвигаемые и фиксируемые крылышки с 2-мя отверстиями для </w:t>
            </w:r>
            <w:r>
              <w:rPr>
                <w:rFonts w:ascii="Times New Roman" w:hAnsi="Times New Roman"/>
                <w:sz w:val="24"/>
                <w:szCs w:val="24"/>
              </w:rPr>
              <w:t>фиксации лигатурой. Кабель для ЭКГ контроля постановки катетера. Скальпель.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7206C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7206C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06C2" w:rsidRDefault="007206C2"/>
        </w:tc>
      </w:tr>
      <w:tr w:rsidR="00720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для контроля кровяного давления с преобразователем одинарный, артериальный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 одним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преобразователем,магистралью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высокого давления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встроенный кабель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четырехконтактным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разъемом, совместимым с соединительным кабелем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Комбитранс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7206C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7206C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06C2" w:rsidRDefault="007206C2"/>
        </w:tc>
      </w:tr>
      <w:tr w:rsidR="00720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для катетеризации центральных вен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стерильный набор расходных материалов для катетеризации центральных вен,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уложенных в порядке, необходимом для проведения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процедуры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Состав: одноразовое покрытие для инструментального столика из двухслойного материала: верхний слой – впитывающий слой полипропилен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  нижний – из водоотталкивающего материала - зеленая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олиэтиленовая пленка размером не менее 75 х 90 см, - .1 шт.; полотенце для рук из рельефного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размер не менее 33 х 33 см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пластиковый зажим 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круглые тампоны 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(вискозного волокна и полиэфира) размеро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со сливу - 5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из двухслойного материала верхний слой – из впитывающий слой полипропилен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простыня с круглым отверстием диаметром 10 см из двухслойного материала: нижний – из водоотталкивающего материала - зеленая полиэтиленовая пленка размер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не менее 75 х 90 см, - .1 шт.; игла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локальной анестезии 22G - 1 шт.,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шприц без иглы 10 мл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шприц без иглы 20 мл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одноразовый скальпель из нержавеющей стали на пластиковой ручке- держателе с плас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тиковой крышкой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пластиковый градуированный лоток 120 мл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стальной хирургический пинцет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ножницы малые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металлический зажим для артерии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4х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салфетки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(вискозного волокна и полиэфира) размер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 7,5 х 7,5 см - 6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8ми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салфетки из отбеленной  перевязочной марли из 100% хлопка плотностью плетения 1- 17 нитей на 1 см2. Плетение: Простая сетка 1/1 с подвернутой кромкой размер не менее 5см х 5 см - 2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фиксирующая адгезивная повязк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из полупроницаемая прозрачная полиуретановая пленка,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полиакрилатный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клей без канифоли, размер не менее 6 х 9 см - 1 шт. Упакован набор в 2х составной лоток из прозрачного пластика, с легко вскрывающейся верхней поверхностью из плотной бу</w:t>
            </w:r>
            <w:r>
              <w:rPr>
                <w:rFonts w:ascii="Times New Roman" w:hAnsi="Times New Roman"/>
                <w:sz w:val="24"/>
                <w:szCs w:val="24"/>
              </w:rPr>
              <w:t>маги.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7206C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7206C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06C2" w:rsidRDefault="007206C2"/>
        </w:tc>
      </w:tr>
      <w:tr w:rsidR="00720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Канюля артериальная для проведения пункции артерий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Артериальная канюля BD с переключателем BD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Floswitch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предназначена для проведения пункции артерий (наиболее часто пунктируется лучевая артерия). Пункция периферической артерии </w:t>
            </w:r>
            <w:r>
              <w:rPr>
                <w:rFonts w:ascii="Times New Roman" w:hAnsi="Times New Roman"/>
                <w:sz w:val="24"/>
                <w:szCs w:val="24"/>
              </w:rPr>
              <w:t>производится с целью исследования газового состава крови и/или проведения инвазивного мониторинга артериального давления.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Состоит из: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собственно катетер;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стальная игла проводник;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переключатель потока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Floswitch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™;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камера обратного тока;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/>
                <w:sz w:val="24"/>
                <w:szCs w:val="24"/>
              </w:rPr>
              <w:t>глушка;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крылья для фиксации.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защитный колпачок;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Свойства: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Катетер произведен из политетрафторэтилена (PTFE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Teflon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который: совместим с биологическими средами,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лекарственными препаратами и обладает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тромборезистентностью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счет гладких стенок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ециальная технология производства делает катетер тонкостенным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неприменном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сохранении его прочности (нет риска поломки катетера и угрозы эмболии)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 Игла артериальной канюли имеет специальную заточку в виде углового среза острия обеспечивает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</w:t>
            </w:r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легкость проведения пункции.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 Переключатель потока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Floswitch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™ позволяет легко включать и выключать поток артериальной крови, что в свою очередь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мимнимизирует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кровопотерю и снижает риск контакта персонала с кровью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Прозрачная камера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визуализации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обладает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эффектом увеличительного стекла обеспечивает визуальное подтверждение удачной пункции в артерию.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Эластичные крылья помогают фиксировать канюлю и предупреждают её смещение из артерии, обеспечивая точную волновую характеристику и адекватный мо</w:t>
            </w:r>
            <w:r>
              <w:rPr>
                <w:rFonts w:ascii="Times New Roman" w:hAnsi="Times New Roman"/>
                <w:sz w:val="24"/>
                <w:szCs w:val="24"/>
              </w:rPr>
              <w:t>ниторинг артериального давления.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Размер артериальной канюли – 20 G – является оптимальным для обеспечения хорошей волновой кривой и сохранения кровотока вокруг канюли.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Возможность установки на время до 72 часов.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7206C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7206C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06C2" w:rsidRDefault="007206C2"/>
        </w:tc>
      </w:tr>
      <w:tr w:rsidR="00720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</w:t>
            </w:r>
            <w:r>
              <w:rPr>
                <w:rFonts w:ascii="Times New Roman" w:hAnsi="Times New Roman"/>
                <w:sz w:val="24"/>
                <w:szCs w:val="24"/>
              </w:rPr>
              <w:t>анестезиологическая, средняя взрослая р.4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Анестезиологическая лицевая маска дыхательного контура для взрослых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средняя  одноразовая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Описание: Анестезиологическая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маска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для дыхательного контура,  масочного наркоза,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истемами для ручного искусственного дыхания)  анатомической формы с манжетой предварительного надува,  с крепежным кольцом с четырьмя фиксаторами и с кодировкой зеленого цвета, с системой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без клапана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поддува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Корпус маски полностью прозрачный. 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нжета маски обеспечивает герметичное прилегание к лицу пациента. Коннектор 22F. Размер 4. Материал: полипропилен, полиэтилен.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латекса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(указано производителем на упаковке), в индивидуальной упаковке, клинически чисто, однократного применения. С</w:t>
            </w:r>
            <w:r>
              <w:rPr>
                <w:rFonts w:ascii="Times New Roman" w:hAnsi="Times New Roman"/>
                <w:sz w:val="24"/>
                <w:szCs w:val="24"/>
              </w:rPr>
              <w:t>рок годности: не менее 5 лет от даты производства.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7206C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7206C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06C2" w:rsidRDefault="007206C2"/>
        </w:tc>
      </w:tr>
      <w:tr w:rsidR="00720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Фильтр дыхательный гидрофобный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СО2-портом, прямой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фильтр - электростатический, двухстороннего действия,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фильтрирующая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мембрана площадью не менее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19,25 см2, с эффективностью фильтрации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бактерий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99,99%, вирусов &gt; 99,99%, мертвым пространством фильтра не более 26 мл, сопротивлением не более 1,6 см Н2О при 60л/мин, для дыхательного объема 150-1000 мл. Время эффективной фильтрации не менее 24 часа.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 не более 22 грамм. Коннекторы 15M/22F-22M/15F. Прозрачный корпус, наличие дополнительного порта для измерения СО2.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Стерильная  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7206C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7206C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06C2" w:rsidRDefault="007206C2"/>
        </w:tc>
      </w:tr>
      <w:tr w:rsidR="00720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Соединитель к контуру дыхательному,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прямой  конфигурируемый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22M/15F-22 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Соединитель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контуру дыхательному,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прямой  конфигурируемый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22M/15F-22 F  Соединитель прямой конфигурируемый 22M/15F-22 F.  Длина от 90 до 150 мм. Мертвое пространство 16-25 мл соответственно.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7206C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7206C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06C2" w:rsidRDefault="007206C2"/>
        </w:tc>
      </w:tr>
      <w:tr w:rsidR="00720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Контур дыхательный конфигурируемый, </w:t>
            </w:r>
            <w:r>
              <w:rPr>
                <w:rFonts w:ascii="Times New Roman" w:hAnsi="Times New Roman"/>
                <w:sz w:val="24"/>
                <w:szCs w:val="24"/>
              </w:rPr>
              <w:t>Y-образный тройник, резервный мешок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Дыхательный контур для взрослых. Состоит из двух гофрированных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трубок  диаметром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22 мм длиной 1,5 м, соединенных между собой Y-образным угловым переходником.  Трубки с обеих сторон усилены для предотвращения перегибания.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Угловой переходник снабжен портом для проб газа. Укомплектован латексным дыхательным мешком на 3 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7206C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7206C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06C2" w:rsidRDefault="007206C2"/>
        </w:tc>
      </w:tr>
      <w:tr w:rsidR="00720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7,5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из термопластичного ПВХ для назальной и оральной интубации,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давления, голубой 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-маркер по всей длине трубки, черный индикатор интубации по всей окружности трубки, разметка c шагом 1 см, закругленный атравматич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наполовину вставленный коннектор. Наполовину вставленный коннектор. Внутренний диаметр 7.5 мм, внешний диаметр 10.0 мм, диаметр манжеты 26 мм, длина трубки без коннектора - 335±5 мм. Стерильная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7206C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7206C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06C2" w:rsidRDefault="007206C2"/>
        </w:tc>
      </w:tr>
      <w:tr w:rsidR="00720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8,0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из термопластичного ПВХ для назальной и оральной интубации,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давления, голубой 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-маркер по всей длине трубки, черный индикатор интубации по всей окружности трубки, разметка 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наполовину вставленный коннектор. Наполовину вставленный коннектор. Внутренний диаметр 8.0 мм,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внешний диаметр 10.7 мм, диаметр манжеты 26 мм, длина трубки без коннектора - 335±5 мм. Стерильная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7206C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7206C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06C2" w:rsidRDefault="007206C2"/>
        </w:tc>
      </w:tr>
      <w:tr w:rsidR="00720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 и стилетом, размер 7,5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для назальной и оральной интубации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внутренним стилетом,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давления, голубой 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-маркер по всей длине трубки, черный индикатор интубации по всей окружности трубки, разметка c шагом 1 см,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кругленный атравматический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Мёрфи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Внутренний диаметр 7.5 мм, внешний диаметр 10.0 мм, диаметр манжеты 26.0 мм. Длина без коннектора 330±5 мм. Внутренний стилет для интубации, гибкий металлический с пластиковым покрытием, ручка изогнута. Разм</w:t>
            </w:r>
            <w:r>
              <w:rPr>
                <w:rFonts w:ascii="Times New Roman" w:hAnsi="Times New Roman"/>
                <w:sz w:val="24"/>
                <w:szCs w:val="24"/>
              </w:rPr>
              <w:t>ер СH 14, диаметр стилета 4.6 мм. Длина 35±2 см. Стерильная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7206C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7206C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06C2" w:rsidRDefault="007206C2"/>
        </w:tc>
      </w:tr>
      <w:tr w:rsidR="00720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Мочеприемник прикроватный 2 л, одноразовый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Cистема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уроколлекции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в режиме "чистых помещений". Состоит из сборного мешка объемом 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2000 мл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неперекручивающейся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приводной трубкой. Изделие изготовлено из ПВХ. Сборный мешок прямоугольной формы, передняя прозрачная и задняя непрозрачная белая поверхности соединены между собой посредством спайки. Передняя стенка сборного мешка градуирован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 Шаг градуировки - 100 мл. В верхней части сборного мешка - 2 укрепленных армированных отверстия для удобной фиксации изделия на раме кровати. Мешок снабжен невозвратным клапаном лепесткового типа в верхней его части, что препятствует ретроградному току </w:t>
            </w:r>
            <w:r>
              <w:rPr>
                <w:rFonts w:ascii="Times New Roman" w:hAnsi="Times New Roman"/>
                <w:sz w:val="24"/>
                <w:szCs w:val="24"/>
              </w:rPr>
              <w:t>мочи. Приводная трубка длиной не менее 90 см и не более 110 см, имеет универсальный коннектор с защитным колпачком для предотвращения контаминации. Крестообразный кран слива расположен по центру нижнего края сборного мешка. Рекомендованное время использова</w:t>
            </w:r>
            <w:r>
              <w:rPr>
                <w:rFonts w:ascii="Times New Roman" w:hAnsi="Times New Roman"/>
                <w:sz w:val="24"/>
                <w:szCs w:val="24"/>
              </w:rPr>
              <w:t>ния у 1 пациента - до 24 часов.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7206C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7206C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06C2" w:rsidRDefault="007206C2"/>
        </w:tc>
      </w:tr>
      <w:tr w:rsidR="00720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 двухходовый, 100% силикон, с уретральными бороздками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14, двухходовый, изготовлен из 100% силикона, с продольными бороздками для отхождения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уртерального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секрета. Длина не менее 41 см. Размер баллона не менее 10 мл.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полосой вдоль стержня катетера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наконечником, в комплекте со шприцем, заполненным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стерильным  раствором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раздувания баллона.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7206C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7206C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06C2" w:rsidRDefault="007206C2"/>
        </w:tc>
      </w:tr>
      <w:tr w:rsidR="00720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 двухходовый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 цвета, выделяющего силикон на всем протяжении использования и препятствующий соприкосновению стенок уретры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материалом катетера, имеет атравматический закругленный кончик и 2 овальных отверстия. Баллон не менее 30 мл. Длина катетера 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7206C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7206C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06C2" w:rsidRDefault="007206C2"/>
        </w:tc>
      </w:tr>
      <w:tr w:rsidR="00720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18 двухходовый, 100% силикон, имплантация до 90 суток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18, двухходовый, изготовлен из прозрачного 100% силикона,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Должен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иметь закрытый дистальный конец и не менее двух боковых отверстий. Дистальный конец 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етера должен быть обработан и закруглен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постановки. Коннектор должен подходить к мочеприемникам любого типа. Тройная стерилизация катетера, длительность использования до 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дней.Длина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 42 см, размер катетера 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7206C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7206C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06C2" w:rsidRDefault="007206C2"/>
        </w:tc>
      </w:tr>
      <w:tr w:rsidR="00720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Зонд желудочный для реанимации СН 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Стерильный,Одноразовый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,Изготовлен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прозрачного термопластичного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ПВХ,Длина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зонда: 110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7206C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7206C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06C2" w:rsidRDefault="007206C2"/>
        </w:tc>
      </w:tr>
      <w:tr w:rsidR="00720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Зонд желудочный для реанимации СН 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желудочный СН 18, длина 110 см. Внутренний диаметр I.D. 4,5 </w:t>
            </w:r>
            <w:r>
              <w:rPr>
                <w:rFonts w:ascii="Times New Roman" w:hAnsi="Times New Roman"/>
                <w:sz w:val="24"/>
                <w:szCs w:val="24"/>
              </w:rPr>
              <w:t>мм. Внешний диаметр О.D. 6,0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стерильный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 дистальный конец зонда тщательно обработан и закруглен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постановки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цветовая кодировка воронкообразного коннектора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предназначен для одноразового использования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изготовлен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прозрачного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-нетоксичного поливинилхлорида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 термопластичный материал смягчается под воздействием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температуры окружающих тканей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общая длина зонда 110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метки от дистального конца расположены на расстоянии: первая - 46 см; вторая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56 см; третья - 66 см; четвертая - 76 см (для зонда длиной 110 см)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открытый конец, 4 боковых отверстия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7206C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7206C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06C2" w:rsidRDefault="007206C2"/>
        </w:tc>
      </w:tr>
      <w:tr w:rsidR="00720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Зонд желудочный для реанимации СН 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желудочный из медицинского ПВХ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фталатов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(подтверждение токсикологической экспертизы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компетентного органа). В качестве пластификаторов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полиадипаты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что указано на упаковке.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А78. Размер СН 16/80 см. Коннектор цветной воронкообразный. Дистальный конец округлый,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2 овальными дренажными отверстиями. Указани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фталатов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блистерной упаковке, а также на возможность длительного, безопасного стояния. Упакован в стерильный раскрываемый блистер. Стерилизован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хранения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7206C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7206C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06C2" w:rsidRDefault="007206C2"/>
        </w:tc>
      </w:tr>
      <w:tr w:rsidR="00720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 Жане одноразовый 150 мл </w:t>
            </w:r>
            <w:r>
              <w:rPr>
                <w:rFonts w:ascii="Times New Roman" w:hAnsi="Times New Roman"/>
                <w:sz w:val="24"/>
                <w:szCs w:val="24"/>
              </w:rPr>
              <w:t>стерильный (без винтовой нарезки)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Шприцы предназначены для отсасывания различных жидкостей из организма и промывания внутренних полостей. Шприцы по техническим характеристикам соответствуют всем требованиям. Шприцы состоят из - цилиндра, штока и поршня.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внешней стороне цилиндра нанесена шкала градуировки объема 150 мл и имеет расширенную градуировку до 160 мл. Нижняя часть цилиндра снабжена присоединительным конусом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насадки. На внутренней поверхности цилиндра, в верхней части, цилиндра име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ется стопорное кольцо, препятствующее случайному выпадению штока из цилиндра. Уплотнитель поршня выполнен из специальной резины и имеет два кольца контакта с внутренней поверхностью цилиндра, что исключает протекание и обеспечивает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плавное скольжение поршн</w:t>
            </w:r>
            <w:r>
              <w:rPr>
                <w:rFonts w:ascii="Times New Roman" w:hAnsi="Times New Roman"/>
                <w:sz w:val="24"/>
                <w:szCs w:val="24"/>
              </w:rPr>
              <w:t>я внутри цилиндра. Детали шприцев изготовлены из следующих материалов: цилиндр - из полипропилена, шток - из полиэтилена низкого давления, поршень из специальной резины. На цилиндре имеется маркировка - изделие не содержит латекса. Индивидуальная потребите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льская упаковка герметично заварена. Шприцы стерильны,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нетоксичны. Стерилизация шприцев газовая - оксидом этилена. Средний срок годности шприцев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7206C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7206C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06C2" w:rsidRDefault="007206C2"/>
        </w:tc>
      </w:tr>
      <w:tr w:rsidR="00720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Сенсор BIS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Quatro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одноразовый для взрослых к монитору глубины </w:t>
            </w:r>
            <w:r>
              <w:rPr>
                <w:rFonts w:ascii="Times New Roman" w:hAnsi="Times New Roman"/>
                <w:sz w:val="24"/>
                <w:szCs w:val="24"/>
              </w:rPr>
              <w:t>наркоза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Одноразовый сенсор для BIS-модулей и BIS-мониторов, A-1000, A-2000 XP и BIS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Vista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Взрослый. Легко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установливается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пациентах с разными размерами головы. Новая технология изготовления датчиков обеспечивает лучшее качество ЭЭГ. Датчик над глазом п</w:t>
            </w:r>
            <w:r>
              <w:rPr>
                <w:rFonts w:ascii="Times New Roman" w:hAnsi="Times New Roman"/>
                <w:sz w:val="24"/>
                <w:szCs w:val="24"/>
              </w:rPr>
              <w:t>ациента позволяет устранять артефакты.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7206C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7206C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06C2" w:rsidRDefault="007206C2"/>
        </w:tc>
      </w:tr>
      <w:tr w:rsidR="00720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Фильтр-канюля 0.45 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Двухканальная закрытая фильтр-система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безыгольного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многократного забора жидких медикаментов с поддержкой стерильности. Состав: двухканальный наконечник для прокола пробки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флакона; защитная пластина с фильтром; соединитель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защитная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Снэп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Фильтр воздушного канала - диаметр пор 0.45 микрон.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7206C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7206C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06C2" w:rsidRDefault="007206C2"/>
        </w:tc>
      </w:tr>
      <w:tr w:rsidR="00720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полиэфирная плетеная, белая, М3 (2/0), 75 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колющая 26 </w:t>
            </w:r>
            <w:r>
              <w:rPr>
                <w:rFonts w:ascii="Times New Roman" w:hAnsi="Times New Roman"/>
                <w:sz w:val="24"/>
                <w:szCs w:val="24"/>
              </w:rPr>
              <w:t>мм, 1/2, стерильная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7206C2">
            <w:pPr>
              <w:jc w:val="center"/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7206C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7206C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06C2" w:rsidRDefault="007206C2"/>
        </w:tc>
      </w:tr>
      <w:tr w:rsidR="00720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Мочеприемник одноразовый для почасового измерения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Система закрытая стерильная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уриметр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вертикального дизайна -комбинированный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уроколлектор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приводной трубкой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длиной  110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 и сборным мешком. Емкость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уроколлектора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мл, в центре - измерительный цилиндр емкостью до 40 мл с 3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отверстиями на лицевой его части.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Двухпросветная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неперекручивающаяся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с внешней спиралью в месте крепления к измерительной камере.  На дистальном конце приводной трубки - 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безыг</w:t>
            </w:r>
            <w:r>
              <w:rPr>
                <w:rFonts w:ascii="Times New Roman" w:hAnsi="Times New Roman"/>
                <w:sz w:val="24"/>
                <w:szCs w:val="24"/>
              </w:rPr>
              <w:t>ольный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порт для взятия проб мочи и кремальерная клипса. Между приводной трубкой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уроколлектором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располагается капельная камера, над ней предусмотрен кран с маркировкой положений "открыто/закрыто".  Мешок для сбора мочи объемом до 2000 мл, градуирован, име</w:t>
            </w:r>
            <w:r>
              <w:rPr>
                <w:rFonts w:ascii="Times New Roman" w:hAnsi="Times New Roman"/>
                <w:sz w:val="24"/>
                <w:szCs w:val="24"/>
              </w:rPr>
              <w:t>ет специальное отверстие для закрепления сливного крана, размеры 34х19. Тип сливного крана - крестообразный, быстрого слива, расположен по нижнему краю сборного мешка, смещен от его центра. Два невозвратных клапана и 2 встроенных гидрофобных антибактериаль</w:t>
            </w:r>
            <w:r>
              <w:rPr>
                <w:rFonts w:ascii="Times New Roman" w:hAnsi="Times New Roman"/>
                <w:sz w:val="24"/>
                <w:szCs w:val="24"/>
              </w:rPr>
              <w:t>ных фильтра. Время использования у одного пациента - не более 7 дней. Комплектация: 1 прочный шнур, 2 ремня, 1 встроенный крючок на задней панели.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7206C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7206C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06C2" w:rsidRDefault="007206C2"/>
        </w:tc>
      </w:tr>
      <w:tr w:rsidR="00720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 и стилетом, размер 8,0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для назальной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оральной интубации с внутренним стилетом,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давления, голубой 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-маркер по всей длине трубки, черный индикатор интубации по всей окружности трубки,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зметка 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Мёрфи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Внутренний диаметр 8.0 мм, внешний диаметр 10.7 мм, диаметр манжеты 26.0 мм. Длина без коннектора 340±2 см. Внутренний стилет для интубации, гибкий металлический с пластиковым покрытие</w:t>
            </w:r>
            <w:r>
              <w:rPr>
                <w:rFonts w:ascii="Times New Roman" w:hAnsi="Times New Roman"/>
                <w:sz w:val="24"/>
                <w:szCs w:val="24"/>
              </w:rPr>
              <w:t>м, ручка изогнута. Размер СH 14, диаметр стилета 4.6 мм. Длина 35±2 см. Стерильная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8B0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7206C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6C2" w:rsidRDefault="007206C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06C2" w:rsidRDefault="007206C2"/>
        </w:tc>
      </w:tr>
    </w:tbl>
    <w:tbl>
      <w:tblPr>
        <w:tblStyle w:val="TableStyle01"/>
        <w:tblW w:w="21183" w:type="dxa"/>
        <w:tblInd w:w="0" w:type="dxa"/>
        <w:tblLook w:val="04A0" w:firstRow="1" w:lastRow="0" w:firstColumn="1" w:lastColumn="0" w:noHBand="0" w:noVBand="1"/>
      </w:tblPr>
      <w:tblGrid>
        <w:gridCol w:w="10773"/>
        <w:gridCol w:w="2085"/>
        <w:gridCol w:w="3252"/>
        <w:gridCol w:w="480"/>
        <w:gridCol w:w="657"/>
        <w:gridCol w:w="846"/>
        <w:gridCol w:w="1702"/>
        <w:gridCol w:w="1388"/>
      </w:tblGrid>
      <w:tr w:rsidR="008B047A" w:rsidTr="008B047A">
        <w:trPr>
          <w:trHeight w:val="375"/>
        </w:trPr>
        <w:tc>
          <w:tcPr>
            <w:tcW w:w="10773" w:type="dxa"/>
            <w:vAlign w:val="bottom"/>
          </w:tcPr>
          <w:p w:rsidR="008B047A" w:rsidRDefault="008B047A"/>
        </w:tc>
        <w:tc>
          <w:tcPr>
            <w:tcW w:w="2085" w:type="dxa"/>
            <w:vAlign w:val="bottom"/>
          </w:tcPr>
          <w:p w:rsidR="008B047A" w:rsidRDefault="008B047A"/>
        </w:tc>
        <w:tc>
          <w:tcPr>
            <w:tcW w:w="3252" w:type="dxa"/>
            <w:vAlign w:val="bottom"/>
          </w:tcPr>
          <w:p w:rsidR="008B047A" w:rsidRDefault="008B047A"/>
        </w:tc>
        <w:tc>
          <w:tcPr>
            <w:tcW w:w="480" w:type="dxa"/>
            <w:vAlign w:val="bottom"/>
          </w:tcPr>
          <w:p w:rsidR="008B047A" w:rsidRDefault="008B047A"/>
        </w:tc>
        <w:tc>
          <w:tcPr>
            <w:tcW w:w="657" w:type="dxa"/>
            <w:vAlign w:val="bottom"/>
          </w:tcPr>
          <w:p w:rsidR="008B047A" w:rsidRDefault="008B047A"/>
        </w:tc>
        <w:tc>
          <w:tcPr>
            <w:tcW w:w="846" w:type="dxa"/>
            <w:vAlign w:val="bottom"/>
          </w:tcPr>
          <w:p w:rsidR="008B047A" w:rsidRDefault="008B047A"/>
        </w:tc>
        <w:tc>
          <w:tcPr>
            <w:tcW w:w="1702" w:type="dxa"/>
            <w:vAlign w:val="bottom"/>
          </w:tcPr>
          <w:p w:rsidR="008B047A" w:rsidRDefault="008B047A"/>
        </w:tc>
        <w:tc>
          <w:tcPr>
            <w:tcW w:w="1388" w:type="dxa"/>
            <w:vAlign w:val="bottom"/>
          </w:tcPr>
          <w:p w:rsidR="008B047A" w:rsidRDefault="008B047A"/>
        </w:tc>
      </w:tr>
      <w:tr w:rsidR="008B047A" w:rsidTr="008B047A">
        <w:trPr>
          <w:trHeight w:val="60"/>
        </w:trPr>
        <w:tc>
          <w:tcPr>
            <w:tcW w:w="21183" w:type="dxa"/>
            <w:gridSpan w:val="8"/>
            <w:vAlign w:val="bottom"/>
            <w:hideMark/>
          </w:tcPr>
          <w:p w:rsidR="008B047A" w:rsidRDefault="008B047A"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 поставки: 2019 год, по Заявке Заказчика</w:t>
            </w:r>
          </w:p>
        </w:tc>
      </w:tr>
      <w:tr w:rsidR="008B047A" w:rsidTr="008B047A">
        <w:trPr>
          <w:trHeight w:val="120"/>
        </w:trPr>
        <w:tc>
          <w:tcPr>
            <w:tcW w:w="10773" w:type="dxa"/>
            <w:vAlign w:val="bottom"/>
          </w:tcPr>
          <w:p w:rsidR="008B047A" w:rsidRDefault="008B047A"/>
        </w:tc>
        <w:tc>
          <w:tcPr>
            <w:tcW w:w="2085" w:type="dxa"/>
            <w:vAlign w:val="bottom"/>
          </w:tcPr>
          <w:p w:rsidR="008B047A" w:rsidRDefault="008B047A"/>
        </w:tc>
        <w:tc>
          <w:tcPr>
            <w:tcW w:w="3252" w:type="dxa"/>
            <w:vAlign w:val="bottom"/>
          </w:tcPr>
          <w:p w:rsidR="008B047A" w:rsidRDefault="008B047A"/>
        </w:tc>
        <w:tc>
          <w:tcPr>
            <w:tcW w:w="480" w:type="dxa"/>
            <w:vAlign w:val="bottom"/>
          </w:tcPr>
          <w:p w:rsidR="008B047A" w:rsidRDefault="008B047A"/>
        </w:tc>
        <w:tc>
          <w:tcPr>
            <w:tcW w:w="657" w:type="dxa"/>
            <w:vAlign w:val="bottom"/>
          </w:tcPr>
          <w:p w:rsidR="008B047A" w:rsidRDefault="008B047A"/>
        </w:tc>
        <w:tc>
          <w:tcPr>
            <w:tcW w:w="846" w:type="dxa"/>
            <w:vAlign w:val="bottom"/>
          </w:tcPr>
          <w:p w:rsidR="008B047A" w:rsidRDefault="008B047A"/>
        </w:tc>
        <w:tc>
          <w:tcPr>
            <w:tcW w:w="1702" w:type="dxa"/>
            <w:vAlign w:val="bottom"/>
          </w:tcPr>
          <w:p w:rsidR="008B047A" w:rsidRDefault="008B047A"/>
        </w:tc>
        <w:tc>
          <w:tcPr>
            <w:tcW w:w="1388" w:type="dxa"/>
            <w:vAlign w:val="bottom"/>
          </w:tcPr>
          <w:p w:rsidR="008B047A" w:rsidRDefault="008B047A"/>
        </w:tc>
      </w:tr>
      <w:tr w:rsidR="008B047A" w:rsidTr="008B047A">
        <w:trPr>
          <w:trHeight w:val="60"/>
        </w:trPr>
        <w:tc>
          <w:tcPr>
            <w:tcW w:w="21183" w:type="dxa"/>
            <w:gridSpan w:val="8"/>
            <w:vAlign w:val="bottom"/>
            <w:hideMark/>
          </w:tcPr>
          <w:p w:rsidR="008B047A" w:rsidRDefault="008B04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</w:t>
            </w:r>
          </w:p>
          <w:p w:rsidR="008B047A" w:rsidRDefault="008B047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г.Красноярск, ул. Партизана Железняка, 3.</w:t>
            </w:r>
          </w:p>
        </w:tc>
      </w:tr>
      <w:tr w:rsidR="008B047A" w:rsidTr="008B047A">
        <w:trPr>
          <w:trHeight w:val="120"/>
        </w:trPr>
        <w:tc>
          <w:tcPr>
            <w:tcW w:w="10773" w:type="dxa"/>
            <w:vAlign w:val="bottom"/>
          </w:tcPr>
          <w:p w:rsidR="008B047A" w:rsidRDefault="008B047A"/>
        </w:tc>
        <w:tc>
          <w:tcPr>
            <w:tcW w:w="2085" w:type="dxa"/>
            <w:vAlign w:val="bottom"/>
          </w:tcPr>
          <w:p w:rsidR="008B047A" w:rsidRDefault="008B047A"/>
        </w:tc>
        <w:tc>
          <w:tcPr>
            <w:tcW w:w="3252" w:type="dxa"/>
            <w:vAlign w:val="bottom"/>
          </w:tcPr>
          <w:p w:rsidR="008B047A" w:rsidRDefault="008B047A"/>
        </w:tc>
        <w:tc>
          <w:tcPr>
            <w:tcW w:w="480" w:type="dxa"/>
            <w:vAlign w:val="bottom"/>
          </w:tcPr>
          <w:p w:rsidR="008B047A" w:rsidRDefault="008B047A"/>
        </w:tc>
        <w:tc>
          <w:tcPr>
            <w:tcW w:w="657" w:type="dxa"/>
            <w:vAlign w:val="bottom"/>
          </w:tcPr>
          <w:p w:rsidR="008B047A" w:rsidRDefault="008B047A"/>
        </w:tc>
        <w:tc>
          <w:tcPr>
            <w:tcW w:w="846" w:type="dxa"/>
            <w:vAlign w:val="bottom"/>
          </w:tcPr>
          <w:p w:rsidR="008B047A" w:rsidRDefault="008B047A"/>
        </w:tc>
        <w:tc>
          <w:tcPr>
            <w:tcW w:w="1702" w:type="dxa"/>
            <w:vAlign w:val="bottom"/>
          </w:tcPr>
          <w:p w:rsidR="008B047A" w:rsidRDefault="008B047A"/>
        </w:tc>
        <w:tc>
          <w:tcPr>
            <w:tcW w:w="1388" w:type="dxa"/>
            <w:vAlign w:val="bottom"/>
          </w:tcPr>
          <w:p w:rsidR="008B047A" w:rsidRDefault="008B047A"/>
        </w:tc>
      </w:tr>
      <w:tr w:rsidR="008B047A" w:rsidTr="008B047A">
        <w:trPr>
          <w:trHeight w:val="60"/>
        </w:trPr>
        <w:tc>
          <w:tcPr>
            <w:tcW w:w="21183" w:type="dxa"/>
            <w:gridSpan w:val="8"/>
            <w:vAlign w:val="bottom"/>
            <w:hideMark/>
          </w:tcPr>
          <w:p w:rsidR="008B047A" w:rsidRDefault="008B04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</w:t>
            </w:r>
          </w:p>
          <w:p w:rsidR="008B047A" w:rsidRDefault="008B04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</w:t>
            </w:r>
          </w:p>
          <w:p w:rsidR="008B047A" w:rsidRDefault="008B047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отдел обеспечения государственных закупок, тел. 220-16-04</w:t>
            </w:r>
          </w:p>
        </w:tc>
      </w:tr>
      <w:tr w:rsidR="008B047A" w:rsidTr="008B047A">
        <w:trPr>
          <w:trHeight w:val="165"/>
        </w:trPr>
        <w:tc>
          <w:tcPr>
            <w:tcW w:w="10773" w:type="dxa"/>
            <w:vAlign w:val="bottom"/>
          </w:tcPr>
          <w:p w:rsidR="008B047A" w:rsidRDefault="008B047A"/>
        </w:tc>
        <w:tc>
          <w:tcPr>
            <w:tcW w:w="2085" w:type="dxa"/>
            <w:vAlign w:val="bottom"/>
          </w:tcPr>
          <w:p w:rsidR="008B047A" w:rsidRDefault="008B047A"/>
        </w:tc>
        <w:tc>
          <w:tcPr>
            <w:tcW w:w="3252" w:type="dxa"/>
            <w:vAlign w:val="bottom"/>
          </w:tcPr>
          <w:p w:rsidR="008B047A" w:rsidRDefault="008B047A"/>
        </w:tc>
        <w:tc>
          <w:tcPr>
            <w:tcW w:w="480" w:type="dxa"/>
            <w:vAlign w:val="bottom"/>
          </w:tcPr>
          <w:p w:rsidR="008B047A" w:rsidRDefault="008B047A"/>
        </w:tc>
        <w:tc>
          <w:tcPr>
            <w:tcW w:w="657" w:type="dxa"/>
            <w:vAlign w:val="bottom"/>
          </w:tcPr>
          <w:p w:rsidR="008B047A" w:rsidRDefault="008B047A"/>
        </w:tc>
        <w:tc>
          <w:tcPr>
            <w:tcW w:w="846" w:type="dxa"/>
            <w:vAlign w:val="bottom"/>
          </w:tcPr>
          <w:p w:rsidR="008B047A" w:rsidRDefault="008B047A"/>
        </w:tc>
        <w:tc>
          <w:tcPr>
            <w:tcW w:w="1702" w:type="dxa"/>
            <w:vAlign w:val="bottom"/>
          </w:tcPr>
          <w:p w:rsidR="008B047A" w:rsidRDefault="008B047A"/>
        </w:tc>
        <w:tc>
          <w:tcPr>
            <w:tcW w:w="1388" w:type="dxa"/>
            <w:vAlign w:val="bottom"/>
          </w:tcPr>
          <w:p w:rsidR="008B047A" w:rsidRDefault="008B047A"/>
        </w:tc>
      </w:tr>
      <w:tr w:rsidR="008B047A" w:rsidTr="008B047A">
        <w:trPr>
          <w:trHeight w:val="60"/>
        </w:trPr>
        <w:tc>
          <w:tcPr>
            <w:tcW w:w="21183" w:type="dxa"/>
            <w:gridSpan w:val="8"/>
            <w:vAlign w:val="bottom"/>
            <w:hideMark/>
          </w:tcPr>
          <w:p w:rsidR="008B047A" w:rsidRDefault="008B047A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13.12.2018 17:00:00 по местному времени.</w:t>
            </w:r>
          </w:p>
        </w:tc>
      </w:tr>
      <w:tr w:rsidR="008B047A" w:rsidTr="008B047A">
        <w:trPr>
          <w:trHeight w:val="60"/>
        </w:trPr>
        <w:tc>
          <w:tcPr>
            <w:tcW w:w="10773" w:type="dxa"/>
            <w:vAlign w:val="bottom"/>
          </w:tcPr>
          <w:p w:rsidR="008B047A" w:rsidRDefault="008B047A"/>
        </w:tc>
        <w:tc>
          <w:tcPr>
            <w:tcW w:w="2085" w:type="dxa"/>
            <w:vAlign w:val="bottom"/>
          </w:tcPr>
          <w:p w:rsidR="008B047A" w:rsidRDefault="008B047A"/>
        </w:tc>
        <w:tc>
          <w:tcPr>
            <w:tcW w:w="3252" w:type="dxa"/>
            <w:vAlign w:val="bottom"/>
          </w:tcPr>
          <w:p w:rsidR="008B047A" w:rsidRDefault="008B047A"/>
        </w:tc>
        <w:tc>
          <w:tcPr>
            <w:tcW w:w="480" w:type="dxa"/>
            <w:vAlign w:val="bottom"/>
          </w:tcPr>
          <w:p w:rsidR="008B047A" w:rsidRDefault="008B047A"/>
        </w:tc>
        <w:tc>
          <w:tcPr>
            <w:tcW w:w="657" w:type="dxa"/>
            <w:vAlign w:val="bottom"/>
          </w:tcPr>
          <w:p w:rsidR="008B047A" w:rsidRDefault="008B047A"/>
        </w:tc>
        <w:tc>
          <w:tcPr>
            <w:tcW w:w="846" w:type="dxa"/>
            <w:vAlign w:val="bottom"/>
          </w:tcPr>
          <w:p w:rsidR="008B047A" w:rsidRDefault="008B047A"/>
        </w:tc>
        <w:tc>
          <w:tcPr>
            <w:tcW w:w="1702" w:type="dxa"/>
            <w:vAlign w:val="bottom"/>
          </w:tcPr>
          <w:p w:rsidR="008B047A" w:rsidRDefault="008B047A"/>
        </w:tc>
        <w:tc>
          <w:tcPr>
            <w:tcW w:w="1388" w:type="dxa"/>
            <w:vAlign w:val="bottom"/>
          </w:tcPr>
          <w:p w:rsidR="008B047A" w:rsidRDefault="008B047A"/>
        </w:tc>
      </w:tr>
      <w:tr w:rsidR="008B047A" w:rsidTr="008B047A">
        <w:trPr>
          <w:trHeight w:val="60"/>
        </w:trPr>
        <w:tc>
          <w:tcPr>
            <w:tcW w:w="21183" w:type="dxa"/>
            <w:gridSpan w:val="8"/>
            <w:vAlign w:val="bottom"/>
            <w:hideMark/>
          </w:tcPr>
          <w:p w:rsidR="008B047A" w:rsidRDefault="008B047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B047A" w:rsidTr="008B047A">
        <w:trPr>
          <w:trHeight w:val="60"/>
        </w:trPr>
        <w:tc>
          <w:tcPr>
            <w:tcW w:w="10773" w:type="dxa"/>
            <w:vAlign w:val="bottom"/>
          </w:tcPr>
          <w:p w:rsidR="008B047A" w:rsidRDefault="008B047A"/>
        </w:tc>
        <w:tc>
          <w:tcPr>
            <w:tcW w:w="2085" w:type="dxa"/>
            <w:vAlign w:val="bottom"/>
          </w:tcPr>
          <w:p w:rsidR="008B047A" w:rsidRDefault="008B047A"/>
        </w:tc>
        <w:tc>
          <w:tcPr>
            <w:tcW w:w="3252" w:type="dxa"/>
            <w:vAlign w:val="bottom"/>
          </w:tcPr>
          <w:p w:rsidR="008B047A" w:rsidRDefault="008B047A"/>
        </w:tc>
        <w:tc>
          <w:tcPr>
            <w:tcW w:w="480" w:type="dxa"/>
            <w:vAlign w:val="bottom"/>
          </w:tcPr>
          <w:p w:rsidR="008B047A" w:rsidRDefault="008B047A"/>
        </w:tc>
        <w:tc>
          <w:tcPr>
            <w:tcW w:w="657" w:type="dxa"/>
            <w:vAlign w:val="bottom"/>
          </w:tcPr>
          <w:p w:rsidR="008B047A" w:rsidRDefault="008B047A"/>
        </w:tc>
        <w:tc>
          <w:tcPr>
            <w:tcW w:w="846" w:type="dxa"/>
            <w:vAlign w:val="bottom"/>
          </w:tcPr>
          <w:p w:rsidR="008B047A" w:rsidRDefault="008B047A"/>
        </w:tc>
        <w:tc>
          <w:tcPr>
            <w:tcW w:w="1702" w:type="dxa"/>
            <w:vAlign w:val="bottom"/>
          </w:tcPr>
          <w:p w:rsidR="008B047A" w:rsidRDefault="008B047A"/>
        </w:tc>
        <w:tc>
          <w:tcPr>
            <w:tcW w:w="1388" w:type="dxa"/>
            <w:vAlign w:val="bottom"/>
          </w:tcPr>
          <w:p w:rsidR="008B047A" w:rsidRDefault="008B047A"/>
        </w:tc>
      </w:tr>
      <w:tr w:rsidR="008B047A" w:rsidTr="008B047A">
        <w:trPr>
          <w:trHeight w:val="60"/>
        </w:trPr>
        <w:tc>
          <w:tcPr>
            <w:tcW w:w="10773" w:type="dxa"/>
            <w:vAlign w:val="bottom"/>
          </w:tcPr>
          <w:p w:rsidR="008B047A" w:rsidRDefault="008B047A"/>
        </w:tc>
        <w:tc>
          <w:tcPr>
            <w:tcW w:w="2085" w:type="dxa"/>
            <w:vAlign w:val="bottom"/>
          </w:tcPr>
          <w:p w:rsidR="008B047A" w:rsidRDefault="008B047A"/>
        </w:tc>
        <w:tc>
          <w:tcPr>
            <w:tcW w:w="3252" w:type="dxa"/>
            <w:vAlign w:val="bottom"/>
          </w:tcPr>
          <w:p w:rsidR="008B047A" w:rsidRDefault="008B047A"/>
        </w:tc>
        <w:tc>
          <w:tcPr>
            <w:tcW w:w="480" w:type="dxa"/>
            <w:vAlign w:val="bottom"/>
          </w:tcPr>
          <w:p w:rsidR="008B047A" w:rsidRDefault="008B047A"/>
        </w:tc>
        <w:tc>
          <w:tcPr>
            <w:tcW w:w="657" w:type="dxa"/>
            <w:vAlign w:val="bottom"/>
          </w:tcPr>
          <w:p w:rsidR="008B047A" w:rsidRDefault="008B047A"/>
        </w:tc>
        <w:tc>
          <w:tcPr>
            <w:tcW w:w="846" w:type="dxa"/>
            <w:vAlign w:val="bottom"/>
          </w:tcPr>
          <w:p w:rsidR="008B047A" w:rsidRDefault="008B047A"/>
        </w:tc>
        <w:tc>
          <w:tcPr>
            <w:tcW w:w="1702" w:type="dxa"/>
            <w:vAlign w:val="bottom"/>
          </w:tcPr>
          <w:p w:rsidR="008B047A" w:rsidRDefault="008B047A"/>
        </w:tc>
        <w:tc>
          <w:tcPr>
            <w:tcW w:w="1388" w:type="dxa"/>
            <w:vAlign w:val="bottom"/>
          </w:tcPr>
          <w:p w:rsidR="008B047A" w:rsidRDefault="008B047A"/>
        </w:tc>
      </w:tr>
      <w:tr w:rsidR="008B047A" w:rsidTr="008B047A">
        <w:trPr>
          <w:trHeight w:val="60"/>
        </w:trPr>
        <w:tc>
          <w:tcPr>
            <w:tcW w:w="10773" w:type="dxa"/>
            <w:vAlign w:val="bottom"/>
          </w:tcPr>
          <w:p w:rsidR="008B047A" w:rsidRDefault="008B047A"/>
        </w:tc>
        <w:tc>
          <w:tcPr>
            <w:tcW w:w="2085" w:type="dxa"/>
            <w:vAlign w:val="bottom"/>
          </w:tcPr>
          <w:p w:rsidR="008B047A" w:rsidRDefault="008B047A"/>
        </w:tc>
        <w:tc>
          <w:tcPr>
            <w:tcW w:w="3252" w:type="dxa"/>
            <w:vAlign w:val="bottom"/>
          </w:tcPr>
          <w:p w:rsidR="008B047A" w:rsidRDefault="008B047A"/>
        </w:tc>
        <w:tc>
          <w:tcPr>
            <w:tcW w:w="480" w:type="dxa"/>
            <w:vAlign w:val="bottom"/>
          </w:tcPr>
          <w:p w:rsidR="008B047A" w:rsidRDefault="008B047A"/>
        </w:tc>
        <w:tc>
          <w:tcPr>
            <w:tcW w:w="657" w:type="dxa"/>
            <w:vAlign w:val="bottom"/>
          </w:tcPr>
          <w:p w:rsidR="008B047A" w:rsidRDefault="008B047A"/>
        </w:tc>
        <w:tc>
          <w:tcPr>
            <w:tcW w:w="846" w:type="dxa"/>
            <w:vAlign w:val="bottom"/>
          </w:tcPr>
          <w:p w:rsidR="008B047A" w:rsidRDefault="008B047A"/>
        </w:tc>
        <w:tc>
          <w:tcPr>
            <w:tcW w:w="1702" w:type="dxa"/>
            <w:vAlign w:val="bottom"/>
          </w:tcPr>
          <w:p w:rsidR="008B047A" w:rsidRDefault="008B047A"/>
        </w:tc>
        <w:tc>
          <w:tcPr>
            <w:tcW w:w="1388" w:type="dxa"/>
            <w:vAlign w:val="bottom"/>
          </w:tcPr>
          <w:p w:rsidR="008B047A" w:rsidRDefault="008B047A"/>
        </w:tc>
      </w:tr>
      <w:tr w:rsidR="008B047A" w:rsidTr="008B047A">
        <w:trPr>
          <w:trHeight w:val="60"/>
        </w:trPr>
        <w:tc>
          <w:tcPr>
            <w:tcW w:w="21183" w:type="dxa"/>
            <w:gridSpan w:val="8"/>
            <w:vAlign w:val="bottom"/>
            <w:hideMark/>
          </w:tcPr>
          <w:p w:rsidR="008B047A" w:rsidRDefault="008B047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B047A" w:rsidTr="008B047A">
        <w:trPr>
          <w:trHeight w:val="60"/>
        </w:trPr>
        <w:tc>
          <w:tcPr>
            <w:tcW w:w="21183" w:type="dxa"/>
            <w:gridSpan w:val="8"/>
            <w:vAlign w:val="bottom"/>
            <w:hideMark/>
          </w:tcPr>
          <w:p w:rsidR="008B047A" w:rsidRDefault="008B047A">
            <w:r>
              <w:rPr>
                <w:rFonts w:ascii="Times New Roman" w:hAnsi="Times New Roman"/>
                <w:sz w:val="28"/>
                <w:szCs w:val="28"/>
              </w:rPr>
              <w:t>Алешечкина Е.А., тел.220-16-04</w:t>
            </w:r>
          </w:p>
        </w:tc>
      </w:tr>
    </w:tbl>
    <w:p w:rsidR="008B047A" w:rsidRDefault="008B047A" w:rsidP="008B047A"/>
    <w:p w:rsidR="00000000" w:rsidRDefault="008B047A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06C2"/>
    <w:rsid w:val="007206C2"/>
    <w:rsid w:val="008B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0998A-54A4-4790-B82C-A9B5E81A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8B047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7624">
          <w:marLeft w:val="0"/>
          <w:marRight w:val="0"/>
          <w:marTop w:val="4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45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7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1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2867</Words>
  <Characters>16342</Characters>
  <Application>Microsoft Office Word</Application>
  <DocSecurity>0</DocSecurity>
  <Lines>136</Lines>
  <Paragraphs>38</Paragraphs>
  <ScaleCrop>false</ScaleCrop>
  <Company/>
  <LinksUpToDate>false</LinksUpToDate>
  <CharactersWithSpaces>19171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2018-12-12T08:48:00Z</dcterms:created>
  <dcterms:modified xsi:type="dcterms:W3CDTF">2018-12-12T08:50:00Z</dcterms:modified>
</cp:coreProperties>
</file>