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93"/>
        <w:gridCol w:w="2462"/>
        <w:gridCol w:w="665"/>
        <w:gridCol w:w="830"/>
        <w:gridCol w:w="1037"/>
        <w:gridCol w:w="1814"/>
        <w:gridCol w:w="1538"/>
      </w:tblGrid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 w:rsidRPr="002C0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Pr="002C08B4" w:rsidRDefault="002C08B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0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08B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0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08B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0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08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</w:tr>
      <w:tr w:rsidR="00DE7FD8" w:rsidRPr="002C0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Pr="002C08B4" w:rsidRDefault="002C08B4">
            <w:pPr>
              <w:jc w:val="center"/>
              <w:rPr>
                <w:lang w:val="en-US"/>
              </w:rPr>
            </w:pPr>
            <w:r w:rsidRPr="002C08B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7FD8" w:rsidRPr="002C08B4" w:rsidRDefault="00DE7FD8">
            <w:pPr>
              <w:rPr>
                <w:lang w:val="en-US"/>
              </w:rPr>
            </w:pP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 w:rsidP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№.1504-18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быть с наличием гентам</w:t>
            </w:r>
            <w:r>
              <w:rPr>
                <w:rFonts w:ascii="Times New Roman" w:hAnsi="Times New Roman"/>
                <w:sz w:val="24"/>
                <w:szCs w:val="24"/>
              </w:rPr>
              <w:t>ицина (антибиотика), средней или высокой вязкости. Расфасовка 40 г. Должен поставляться в стерильном виде и иметь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DE7FD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DE7FD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является двухкомпонентным полимерным материалом с высокой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степенью адгезии по отношению к косной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  средней степени вязкости.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Расфасовка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Поставляется в стерильном виде и </w:t>
            </w:r>
            <w:r>
              <w:rPr>
                <w:rFonts w:ascii="Times New Roman" w:hAnsi="Times New Roman"/>
                <w:sz w:val="24"/>
                <w:szCs w:val="24"/>
              </w:rPr>
              <w:t>имеет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2C08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DE7FD8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7FD8" w:rsidRDefault="00DE7FD8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FD8" w:rsidRDefault="002C08B4" w:rsidP="002C08B4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FD8" w:rsidRDefault="002C08B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FD8" w:rsidRDefault="002C08B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FD8" w:rsidRDefault="002C08B4" w:rsidP="002C08B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>.12.2018 12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7FD8" w:rsidRDefault="002C08B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  <w:tr w:rsidR="00DE7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7FD8" w:rsidRDefault="00DE7FD8"/>
        </w:tc>
        <w:tc>
          <w:tcPr>
            <w:tcW w:w="2533" w:type="dxa"/>
            <w:shd w:val="clear" w:color="FFFFFF" w:fill="auto"/>
            <w:vAlign w:val="bottom"/>
          </w:tcPr>
          <w:p w:rsidR="00DE7FD8" w:rsidRDefault="00DE7FD8"/>
        </w:tc>
        <w:tc>
          <w:tcPr>
            <w:tcW w:w="3321" w:type="dxa"/>
            <w:shd w:val="clear" w:color="FFFFFF" w:fill="auto"/>
            <w:vAlign w:val="bottom"/>
          </w:tcPr>
          <w:p w:rsidR="00DE7FD8" w:rsidRDefault="00DE7FD8"/>
        </w:tc>
        <w:tc>
          <w:tcPr>
            <w:tcW w:w="111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286" w:type="dxa"/>
            <w:shd w:val="clear" w:color="FFFFFF" w:fill="auto"/>
            <w:vAlign w:val="bottom"/>
          </w:tcPr>
          <w:p w:rsidR="00DE7FD8" w:rsidRDefault="00DE7FD8"/>
        </w:tc>
        <w:tc>
          <w:tcPr>
            <w:tcW w:w="1470" w:type="dxa"/>
            <w:shd w:val="clear" w:color="FFFFFF" w:fill="auto"/>
            <w:vAlign w:val="bottom"/>
          </w:tcPr>
          <w:p w:rsidR="00DE7FD8" w:rsidRDefault="00DE7FD8"/>
        </w:tc>
        <w:tc>
          <w:tcPr>
            <w:tcW w:w="2087" w:type="dxa"/>
            <w:shd w:val="clear" w:color="FFFFFF" w:fill="auto"/>
            <w:vAlign w:val="bottom"/>
          </w:tcPr>
          <w:p w:rsidR="00DE7FD8" w:rsidRDefault="00DE7FD8"/>
        </w:tc>
        <w:tc>
          <w:tcPr>
            <w:tcW w:w="1903" w:type="dxa"/>
            <w:shd w:val="clear" w:color="FFFFFF" w:fill="auto"/>
            <w:vAlign w:val="bottom"/>
          </w:tcPr>
          <w:p w:rsidR="00DE7FD8" w:rsidRDefault="00DE7FD8"/>
        </w:tc>
      </w:tr>
    </w:tbl>
    <w:p w:rsidR="00000000" w:rsidRDefault="002C08B4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FD8"/>
    <w:rsid w:val="002C08B4"/>
    <w:rsid w:val="00D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E3E0-C1AE-4B2A-B3E2-06F523B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2018-12-17T09:29:00Z</dcterms:created>
  <dcterms:modified xsi:type="dcterms:W3CDTF">2018-12-17T09:30:00Z</dcterms:modified>
</cp:coreProperties>
</file>