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020"/>
        <w:gridCol w:w="4225"/>
        <w:gridCol w:w="709"/>
        <w:gridCol w:w="841"/>
        <w:gridCol w:w="577"/>
        <w:gridCol w:w="803"/>
        <w:gridCol w:w="1039"/>
      </w:tblGrid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E43554" w:rsidRPr="005F0490" w:rsidRDefault="005F0490">
            <w:pPr>
              <w:jc w:val="center"/>
              <w:rPr>
                <w:sz w:val="22"/>
              </w:rPr>
            </w:pPr>
            <w:r w:rsidRPr="005F0490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RPr="001F3D7B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Pr="001F3D7B" w:rsidRDefault="005F049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</w:tr>
      <w:tr w:rsidR="00E43554" w:rsidRPr="001F3D7B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Pr="001F3D7B" w:rsidRDefault="005F0490">
            <w:pPr>
              <w:jc w:val="center"/>
              <w:rPr>
                <w:lang w:val="en-US"/>
              </w:rPr>
            </w:pPr>
            <w:r w:rsidRPr="001F3D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lang w:val="en-US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 w:rsidP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 1114-18</w:t>
            </w:r>
            <w:bookmarkStart w:id="0" w:name="_GoBack"/>
            <w:bookmarkEnd w:id="0"/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43554" w:rsidRDefault="00E43554"/>
        </w:tc>
        <w:tc>
          <w:tcPr>
            <w:tcW w:w="2020" w:type="dxa"/>
            <w:shd w:val="clear" w:color="FFFFFF" w:fill="auto"/>
            <w:vAlign w:val="bottom"/>
          </w:tcPr>
          <w:p w:rsidR="00E43554" w:rsidRDefault="00E43554"/>
        </w:tc>
        <w:tc>
          <w:tcPr>
            <w:tcW w:w="4225" w:type="dxa"/>
            <w:shd w:val="clear" w:color="FFFFFF" w:fill="auto"/>
            <w:vAlign w:val="bottom"/>
          </w:tcPr>
          <w:p w:rsidR="00E43554" w:rsidRDefault="00E43554"/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43554" w:rsidRDefault="00E43554"/>
        </w:tc>
        <w:tc>
          <w:tcPr>
            <w:tcW w:w="2020" w:type="dxa"/>
            <w:shd w:val="clear" w:color="FFFFFF" w:fill="auto"/>
            <w:vAlign w:val="bottom"/>
          </w:tcPr>
          <w:p w:rsidR="00E43554" w:rsidRDefault="00E43554"/>
        </w:tc>
        <w:tc>
          <w:tcPr>
            <w:tcW w:w="4225" w:type="dxa"/>
            <w:shd w:val="clear" w:color="FFFFFF" w:fill="auto"/>
            <w:vAlign w:val="bottom"/>
          </w:tcPr>
          <w:p w:rsidR="00E43554" w:rsidRDefault="00E43554"/>
        </w:tc>
        <w:tc>
          <w:tcPr>
            <w:tcW w:w="709" w:type="dxa"/>
            <w:shd w:val="clear" w:color="FFFFFF" w:fill="auto"/>
            <w:vAlign w:val="bottom"/>
          </w:tcPr>
          <w:p w:rsidR="00E43554" w:rsidRDefault="00E43554"/>
        </w:tc>
        <w:tc>
          <w:tcPr>
            <w:tcW w:w="841" w:type="dxa"/>
            <w:shd w:val="clear" w:color="FFFFFF" w:fill="auto"/>
            <w:vAlign w:val="bottom"/>
          </w:tcPr>
          <w:p w:rsidR="00E43554" w:rsidRDefault="00E43554"/>
        </w:tc>
        <w:tc>
          <w:tcPr>
            <w:tcW w:w="577" w:type="dxa"/>
            <w:shd w:val="clear" w:color="FFFFFF" w:fill="auto"/>
            <w:vAlign w:val="bottom"/>
          </w:tcPr>
          <w:p w:rsidR="00E43554" w:rsidRDefault="00E43554"/>
        </w:tc>
        <w:tc>
          <w:tcPr>
            <w:tcW w:w="803" w:type="dxa"/>
            <w:shd w:val="clear" w:color="FFFFFF" w:fill="auto"/>
            <w:vAlign w:val="bottom"/>
          </w:tcPr>
          <w:p w:rsidR="00E43554" w:rsidRDefault="00E43554"/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34" w:type="dxa"/>
            <w:gridSpan w:val="7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Default="00E43554"/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Default="005F049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 xml:space="preserve">Кол-во, </w:t>
            </w:r>
            <w:proofErr w:type="spellStart"/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Цена, рублей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1F3D7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происх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b/>
                <w:sz w:val="18"/>
                <w:szCs w:val="18"/>
              </w:rPr>
              <w:t>Остаточный срок годности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Контроль гематологический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Предназначен для проведения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внутрилабораторного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XS-500i, XS-1000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i,XT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>-1800i, XT-2000i, XT-4000i, XN-1000, XN-2000, XN-3000, XN-9000.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Набор содержит внешний электронный носитель с данными 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ормальной концентрации.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Дилюент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универсальный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XN-2000, XN-3000, XN-9000.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 xml:space="preserve">Состав реагента: хлорид натрия 0,7%,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XN-2000, XN-3000, XN-9000. Состав реагента: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лаурилсульфат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только в сочетании с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реагентным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картриджем с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Fluorocell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лизирования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эритроцитов и дифференцировки лейкоцитов, базофилов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и нормобластов.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для анализатора XN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только в сочетании с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реагентным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картриджем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Fluorocell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нентов лейкоцитов.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посл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Краситель флуоресцентный для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лизированных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образцах крови. Предназначен для использования только с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реагентами 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Краситель флуоресцентный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только с реагентами 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Дилюент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универсальный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только в сочетании с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реагентным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картриджем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Fluorocell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RET для анализа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ретикулоцитов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Fluorocell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PLT для анализа тромбоцитов методом проточной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цитометрии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 использованием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</w:t>
            </w:r>
            <w:r w:rsidRPr="001F3D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1000, XN-2000, XN-3000, XN-9000. Состав реагента: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>-буфер 0,17%. Срок стабильности после вскрытия упако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Краситель флуоресцентный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для подсчета числа и процентного содержания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ретикулоцитов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и подсчета числа тромбоцитов, путем окрашивания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ретикулоцитов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в разбавленных образцах крови.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XN-1000, X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N-2000, XN-3000, XN-9000.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сена метка RFID (радиочастотное идентификационное устройство) для автоматического считывания и записи данных о партии реагента.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1000..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Депротеинизатор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для анализатора XN 1000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лизирующих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реагентов из гидравлической системы гематологического анализатора. Предназначен для использования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только с реагентами 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серий XP-300, XT-1800i, XT-2000i, XS-500i, XS-1000i, XN-1000, XN-2000, XN-3000, XN-9000. Состав набора: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гипохлорид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натрия с доступной концентрацией хлора 5,0%. Срок стабильности после вскрытия упаковки 60 суток, п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ции по эксплуатации гематологического анализатора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XN-1000.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Дилюент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универсальный CELLPACK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используется для разбавления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аспирированных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проб, абсолютного подсчета эритроцитов, лейкоцитов, тромбоцитов и концентрации гемоглобина.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Предназначен для использования только с реагентами 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татрахлорат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натрия 0,2 г/л, EDTA-2K 0,2 г/л. Срок стабильности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серий XP-300, XT-1800i, XT-2000i, XS-500i, XS-1000i.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STROMATOLYSER-FB (FBA-200A)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используется для анализа количества базофилов методом проточной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цитометрии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XE-5000, XE-2100, XT-4000i, XT-2000i, XT-1800i.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Срок стабильности после вскрытия упаковки 60 дней, при температуре хранения +5...+30 °C. 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XE-5000, XE-2100, XT-4000i, XT-2000i, XT-1800i.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STROMATOLYSER-4DL (FFD-200A)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  <w:t xml:space="preserve">Предназначен для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использования только с реагентами и анализаторами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XE-5000, XE-4000i, XE-2000i, XT-1800i. Состав реагента: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неионный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сурфактант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хранения +2...+35 °C. Фасовка: пластиковый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серий XE-5000, XE-4000i, XE-2000i, XT-1800i.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Краситель флуоресцентный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STROMATOLYSER-4DS(FFS-800A)</w:t>
            </w:r>
          </w:p>
        </w:tc>
        <w:tc>
          <w:tcPr>
            <w:tcW w:w="4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Набор предназначен для дифференциального анализа лейкоцитов по 5 параметрам (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Lymph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Mono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Eo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Neut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Baso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. Стабильность после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вскрытия  при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гематологическим  оборудованием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серии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. Набор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содержит  3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упаковки х 42 мл. 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Производитель  наборов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соответствует требованиям инструкци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й по эксплуатации приборов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Sysmex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серий XS и XT.</w:t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</w:r>
            <w:r w:rsidRPr="001F3D7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5F0490">
            <w:pPr>
              <w:jc w:val="center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3554" w:rsidRPr="001F3D7B" w:rsidRDefault="00E4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Pr="001F3D7B" w:rsidRDefault="005F0490" w:rsidP="001F3D7B">
            <w:pPr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поставки: </w:t>
            </w:r>
            <w:r w:rsidR="001F3D7B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="001F3D7B">
              <w:rPr>
                <w:rFonts w:ascii="Times New Roman" w:hAnsi="Times New Roman"/>
                <w:sz w:val="18"/>
                <w:szCs w:val="18"/>
              </w:rPr>
              <w:t xml:space="preserve"> соответствии с графиком поставок 2019 года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Pr="001F3D7B" w:rsidRDefault="005F0490">
            <w:pPr>
              <w:jc w:val="both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Цена должна быть указана с учетом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доставки  до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КГБУЗ «Краевая клиническая больница»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D7B">
              <w:rPr>
                <w:rFonts w:ascii="Times New Roman" w:hAnsi="Times New Roman"/>
                <w:sz w:val="18"/>
                <w:szCs w:val="18"/>
              </w:rPr>
              <w:t>г.Красноярск</w:t>
            </w:r>
            <w:proofErr w:type="spellEnd"/>
            <w:r w:rsidRPr="001F3D7B">
              <w:rPr>
                <w:rFonts w:ascii="Times New Roman" w:hAnsi="Times New Roman"/>
                <w:sz w:val="18"/>
                <w:szCs w:val="18"/>
              </w:rPr>
              <w:t>, ул. Партизана Железняка, 3.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Pr="001F3D7B" w:rsidRDefault="005F0490">
            <w:pPr>
              <w:jc w:val="both"/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1F3D7B">
              <w:rPr>
                <w:rFonts w:ascii="Times New Roman" w:hAnsi="Times New Roman"/>
                <w:sz w:val="18"/>
                <w:szCs w:val="18"/>
              </w:rPr>
              <w:t>zakupki@medgorod.ru  или</w:t>
            </w:r>
            <w:proofErr w:type="gramEnd"/>
            <w:r w:rsidRPr="001F3D7B">
              <w:rPr>
                <w:rFonts w:ascii="Times New Roman" w:hAnsi="Times New Roman"/>
                <w:sz w:val="18"/>
                <w:szCs w:val="1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тел. 220-16-04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Default="005F0490">
            <w:pPr>
              <w:rPr>
                <w:rFonts w:ascii="Times New Roman" w:hAnsi="Times New Roman"/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Пре</w:t>
            </w:r>
            <w:r w:rsidR="001F3D7B">
              <w:rPr>
                <w:rFonts w:ascii="Times New Roman" w:hAnsi="Times New Roman"/>
                <w:sz w:val="18"/>
                <w:szCs w:val="18"/>
              </w:rPr>
              <w:t>дложения принимаются в срок до 19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.</w:t>
            </w:r>
            <w:r w:rsidR="001F3D7B">
              <w:rPr>
                <w:rFonts w:ascii="Times New Roman" w:hAnsi="Times New Roman"/>
                <w:sz w:val="18"/>
                <w:szCs w:val="18"/>
              </w:rPr>
              <w:t>1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0</w:t>
            </w:r>
            <w:r w:rsidRPr="001F3D7B">
              <w:rPr>
                <w:rFonts w:ascii="Times New Roman" w:hAnsi="Times New Roman"/>
                <w:sz w:val="18"/>
                <w:szCs w:val="18"/>
              </w:rPr>
              <w:t>.2018 17:00:00 по местному времени.</w:t>
            </w:r>
          </w:p>
          <w:p w:rsidR="001F3D7B" w:rsidRDefault="001F3D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F3D7B" w:rsidRDefault="001F3D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F3D7B" w:rsidRDefault="001F3D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F3D7B" w:rsidRDefault="001F3D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F3D7B" w:rsidRPr="001F3D7B" w:rsidRDefault="001F3D7B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Pr="001F3D7B" w:rsidRDefault="005F0490">
            <w:pPr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Руководитель контрактной службы________________________/Куликова И.О./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4225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43554" w:rsidRPr="001F3D7B" w:rsidRDefault="00E43554">
            <w:pPr>
              <w:rPr>
                <w:sz w:val="18"/>
                <w:szCs w:val="18"/>
              </w:rPr>
            </w:pP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Pr="001F3D7B" w:rsidRDefault="005F0490">
            <w:pPr>
              <w:rPr>
                <w:sz w:val="18"/>
                <w:szCs w:val="18"/>
              </w:rPr>
            </w:pPr>
            <w:r w:rsidRPr="001F3D7B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E43554" w:rsidTr="001F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3554" w:rsidRPr="001F3D7B" w:rsidRDefault="001F3D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</w:t>
            </w:r>
            <w:r w:rsidR="005F0490" w:rsidRPr="001F3D7B">
              <w:rPr>
                <w:rFonts w:ascii="Times New Roman" w:hAnsi="Times New Roman"/>
                <w:sz w:val="18"/>
                <w:szCs w:val="18"/>
              </w:rPr>
              <w:t>, тел.</w:t>
            </w:r>
            <w:r>
              <w:rPr>
                <w:rFonts w:ascii="Times New Roman" w:hAnsi="Times New Roman"/>
                <w:sz w:val="18"/>
                <w:szCs w:val="18"/>
              </w:rPr>
              <w:t>220-16-04</w:t>
            </w:r>
          </w:p>
        </w:tc>
      </w:tr>
    </w:tbl>
    <w:p w:rsidR="00000000" w:rsidRDefault="005F04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554"/>
    <w:rsid w:val="00043B62"/>
    <w:rsid w:val="001F3D7B"/>
    <w:rsid w:val="005F0490"/>
    <w:rsid w:val="00E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0AC73-2820-4EE7-9052-D5A18B76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2018-10-15T07:29:00Z</cp:lastPrinted>
  <dcterms:created xsi:type="dcterms:W3CDTF">2018-10-15T07:26:00Z</dcterms:created>
  <dcterms:modified xsi:type="dcterms:W3CDTF">2018-10-15T07:30:00Z</dcterms:modified>
</cp:coreProperties>
</file>