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81"/>
        <w:gridCol w:w="750"/>
        <w:gridCol w:w="2511"/>
        <w:gridCol w:w="708"/>
        <w:gridCol w:w="709"/>
        <w:gridCol w:w="851"/>
        <w:gridCol w:w="1033"/>
        <w:gridCol w:w="1518"/>
      </w:tblGrid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60" w:type="dxa"/>
            <w:gridSpan w:val="2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RPr="004E5896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Pr="004E5896" w:rsidRDefault="002F742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8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</w:tr>
      <w:tr w:rsidR="00930A9F" w:rsidRPr="004E5896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Pr="004E5896" w:rsidRDefault="002F742C">
            <w:pPr>
              <w:jc w:val="center"/>
              <w:rPr>
                <w:lang w:val="en-US"/>
              </w:rPr>
            </w:pPr>
            <w:r w:rsidRPr="004E58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930A9F" w:rsidRPr="004E5896" w:rsidRDefault="00930A9F">
            <w:pPr>
              <w:rPr>
                <w:lang w:val="en-US"/>
              </w:rPr>
            </w:pP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 w:rsidP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15.10.2018 г. №.1112-18</w:t>
            </w:r>
            <w:bookmarkStart w:id="0" w:name="_GoBack"/>
            <w:bookmarkEnd w:id="0"/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4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97" w:type="dxa"/>
            <w:gridSpan w:val="8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выявления антител к </w:t>
            </w:r>
            <w:r>
              <w:rPr>
                <w:rFonts w:ascii="Times New Roman" w:hAnsi="Times New Roman"/>
                <w:sz w:val="24"/>
                <w:szCs w:val="24"/>
              </w:rPr>
              <w:t>ВИЧ-1 и/или ВИЧ-2в сыворотке/плазме или цельной крови.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516226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t>Т</w:t>
            </w:r>
            <w:r w:rsidR="002F742C" w:rsidRPr="00516226">
              <w:rPr>
                <w:rFonts w:ascii="Times New Roman" w:hAnsi="Times New Roman"/>
                <w:szCs w:val="16"/>
              </w:rPr>
              <w:t xml:space="preserve">ест-набор для качественного обнаружения антител к вирусу иммунодефицита человека типа 1 и/или типа 2 в сыворотке/плазме или цельной крови с помощью </w:t>
            </w:r>
            <w:proofErr w:type="gramStart"/>
            <w:r w:rsidR="002F742C" w:rsidRPr="00516226">
              <w:rPr>
                <w:rFonts w:ascii="Times New Roman" w:hAnsi="Times New Roman"/>
                <w:szCs w:val="16"/>
              </w:rPr>
              <w:t>метода</w:t>
            </w:r>
            <w:r w:rsidR="002F742C" w:rsidRPr="00516226">
              <w:rPr>
                <w:rFonts w:ascii="Times New Roman" w:hAnsi="Times New Roman"/>
                <w:szCs w:val="16"/>
              </w:rPr>
              <w:t xml:space="preserve">  </w:t>
            </w:r>
            <w:proofErr w:type="spellStart"/>
            <w:r w:rsidR="002F742C" w:rsidRPr="00516226">
              <w:rPr>
                <w:rFonts w:ascii="Times New Roman" w:hAnsi="Times New Roman"/>
                <w:szCs w:val="16"/>
              </w:rPr>
              <w:t>иммунохроматографического</w:t>
            </w:r>
            <w:proofErr w:type="spellEnd"/>
            <w:proofErr w:type="gramEnd"/>
            <w:r w:rsidR="002F742C" w:rsidRPr="00516226">
              <w:rPr>
                <w:rFonts w:ascii="Times New Roman" w:hAnsi="Times New Roman"/>
                <w:szCs w:val="16"/>
              </w:rPr>
              <w:t xml:space="preserve"> анализа. Состав набора: тест-полоска, в герметичной упаковке -25шт; пипетка для образца -25шт; буфер-1 </w:t>
            </w:r>
            <w:proofErr w:type="spellStart"/>
            <w:r w:rsidR="002F742C" w:rsidRPr="00516226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="002F742C" w:rsidRPr="00516226">
              <w:rPr>
                <w:rFonts w:ascii="Times New Roman" w:hAnsi="Times New Roman"/>
                <w:szCs w:val="16"/>
              </w:rPr>
              <w:t xml:space="preserve">; скарификатор-25 </w:t>
            </w:r>
            <w:proofErr w:type="spellStart"/>
            <w:r w:rsidR="002F742C" w:rsidRPr="00516226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="002F742C" w:rsidRPr="00516226">
              <w:rPr>
                <w:rFonts w:ascii="Times New Roman" w:hAnsi="Times New Roman"/>
                <w:szCs w:val="16"/>
              </w:rPr>
              <w:t>; емкость для сбора образца крови – 25 шт.</w:t>
            </w:r>
            <w:r w:rsidR="002F742C" w:rsidRPr="00516226">
              <w:rPr>
                <w:rFonts w:ascii="Times New Roman" w:hAnsi="Times New Roman"/>
                <w:szCs w:val="16"/>
              </w:rPr>
              <w:br/>
            </w:r>
            <w:r w:rsidR="002F742C" w:rsidRPr="00516226">
              <w:rPr>
                <w:rFonts w:ascii="Times New Roman" w:hAnsi="Times New Roman"/>
                <w:szCs w:val="16"/>
              </w:rPr>
              <w:br/>
            </w:r>
            <w:r w:rsidR="002F742C" w:rsidRPr="00516226">
              <w:rPr>
                <w:rFonts w:ascii="Times New Roman" w:hAnsi="Times New Roman"/>
                <w:szCs w:val="16"/>
              </w:rPr>
              <w:br/>
            </w:r>
            <w:r w:rsidR="002F742C" w:rsidRPr="0051622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Полоски индикаторные для определения рН </w:t>
            </w:r>
            <w:r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2F742C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t xml:space="preserve">Диагностические тест-полоски для определения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pH</w:t>
            </w:r>
            <w:proofErr w:type="spellEnd"/>
            <w:r w:rsidR="00516226" w:rsidRPr="00516226">
              <w:rPr>
                <w:rFonts w:ascii="Times New Roman" w:hAnsi="Times New Roman"/>
                <w:szCs w:val="16"/>
              </w:rPr>
              <w:t>, не менее</w:t>
            </w:r>
            <w:r w:rsidRPr="00516226">
              <w:rPr>
                <w:rFonts w:ascii="Times New Roman" w:hAnsi="Times New Roman"/>
                <w:szCs w:val="16"/>
              </w:rPr>
              <w:t xml:space="preserve"> 100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 в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br/>
            </w:r>
            <w:r w:rsidRPr="0051622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2F742C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t xml:space="preserve">Диагностическая тест-полоска для качественного и полуколичественного </w:t>
            </w:r>
            <w:r w:rsidRPr="00516226">
              <w:rPr>
                <w:rFonts w:ascii="Times New Roman" w:hAnsi="Times New Roman"/>
                <w:szCs w:val="16"/>
              </w:rPr>
              <w:t xml:space="preserve">определения глюкозы и кетоновых тел в моче. </w:t>
            </w:r>
            <w:r w:rsidR="00516226" w:rsidRPr="00516226">
              <w:rPr>
                <w:rFonts w:ascii="Times New Roman" w:hAnsi="Times New Roman"/>
                <w:szCs w:val="16"/>
              </w:rPr>
              <w:t xml:space="preserve">Не менее </w:t>
            </w:r>
            <w:r w:rsidRPr="00516226">
              <w:rPr>
                <w:rFonts w:ascii="Times New Roman" w:hAnsi="Times New Roman"/>
                <w:szCs w:val="16"/>
              </w:rPr>
              <w:t>100 полосок в упаковке.</w:t>
            </w:r>
            <w:r w:rsidRPr="00516226">
              <w:rPr>
                <w:rFonts w:ascii="Times New Roman" w:hAnsi="Times New Roman"/>
                <w:szCs w:val="16"/>
              </w:rPr>
              <w:br/>
            </w:r>
            <w:r w:rsidRPr="0051622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516226">
            <w:pPr>
              <w:jc w:val="center"/>
            </w:pPr>
            <w:r w:rsidRPr="00516226">
              <w:rPr>
                <w:rFonts w:ascii="Times New Roman" w:hAnsi="Times New Roman"/>
                <w:sz w:val="24"/>
                <w:szCs w:val="24"/>
              </w:rPr>
              <w:t>Диагностическая тест-полоска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2F742C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 w:rsidRPr="00516226">
              <w:rPr>
                <w:rFonts w:ascii="Times New Roman" w:hAnsi="Times New Roman"/>
                <w:szCs w:val="16"/>
              </w:rPr>
              <w:t>определения  кетоновых</w:t>
            </w:r>
            <w:proofErr w:type="gramEnd"/>
            <w:r w:rsidRPr="00516226">
              <w:rPr>
                <w:rFonts w:ascii="Times New Roman" w:hAnsi="Times New Roman"/>
                <w:szCs w:val="16"/>
              </w:rPr>
              <w:t xml:space="preserve"> тел в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моче,</w:t>
            </w:r>
            <w:r w:rsidR="00516226" w:rsidRPr="00516226">
              <w:rPr>
                <w:rFonts w:ascii="Times New Roman" w:hAnsi="Times New Roman"/>
                <w:szCs w:val="16"/>
              </w:rPr>
              <w:t>не</w:t>
            </w:r>
            <w:proofErr w:type="spellEnd"/>
            <w:r w:rsidR="00516226" w:rsidRPr="00516226">
              <w:rPr>
                <w:rFonts w:ascii="Times New Roman" w:hAnsi="Times New Roman"/>
                <w:szCs w:val="16"/>
              </w:rPr>
              <w:t xml:space="preserve"> менее </w:t>
            </w:r>
            <w:r w:rsidRPr="00516226">
              <w:rPr>
                <w:rFonts w:ascii="Times New Roman" w:hAnsi="Times New Roman"/>
                <w:szCs w:val="16"/>
              </w:rPr>
              <w:t>100 шт. полосок в упаковке.</w:t>
            </w:r>
            <w:r w:rsidRPr="00516226">
              <w:rPr>
                <w:rFonts w:ascii="Times New Roman" w:hAnsi="Times New Roman"/>
                <w:szCs w:val="16"/>
              </w:rPr>
              <w:br/>
            </w:r>
            <w:r w:rsidRPr="00516226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 w:rsidP="005162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концентраторы 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2F742C" w:rsidP="00516226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t xml:space="preserve">Одноразовые концентраторы </w:t>
            </w:r>
            <w:r w:rsidRPr="00516226">
              <w:rPr>
                <w:rFonts w:ascii="Times New Roman" w:hAnsi="Times New Roman"/>
                <w:szCs w:val="16"/>
              </w:rPr>
              <w:t>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</w:t>
            </w:r>
            <w:r w:rsidRPr="00516226">
              <w:rPr>
                <w:rFonts w:ascii="Times New Roman" w:hAnsi="Times New Roman"/>
                <w:szCs w:val="16"/>
              </w:rPr>
              <w:t xml:space="preserve">з,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клонорхоз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фасциолез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дикроцелиоз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метагонимоз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нанофиетоз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дифиллоботриоз,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гименолепидоз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аскаридоз, трихоцефалез, анкилостомидозы,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стронгилоидоз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трихостронгилез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некатороз,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шистосомоз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кишечные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протозоозы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лямблиоз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криптоспоридиоз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изоспороз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>). Конце</w:t>
            </w:r>
            <w:r w:rsidRPr="00516226">
              <w:rPr>
                <w:rFonts w:ascii="Times New Roman" w:hAnsi="Times New Roman"/>
                <w:szCs w:val="16"/>
              </w:rPr>
              <w:t xml:space="preserve">нтратор представляет собой разборную пластиковую пробирку, состоящую из трех </w:t>
            </w:r>
            <w:proofErr w:type="gramStart"/>
            <w:r w:rsidRPr="00516226">
              <w:rPr>
                <w:rFonts w:ascii="Times New Roman" w:hAnsi="Times New Roman"/>
                <w:szCs w:val="16"/>
              </w:rPr>
              <w:t>элементов:</w:t>
            </w:r>
            <w:r w:rsidRPr="00516226">
              <w:rPr>
                <w:rFonts w:ascii="Times New Roman" w:hAnsi="Times New Roman"/>
                <w:szCs w:val="16"/>
              </w:rPr>
              <w:br/>
              <w:t>•</w:t>
            </w:r>
            <w:proofErr w:type="gramEnd"/>
            <w:r w:rsidRPr="00516226">
              <w:rPr>
                <w:rFonts w:ascii="Times New Roman" w:hAnsi="Times New Roman"/>
                <w:szCs w:val="16"/>
              </w:rPr>
              <w:t xml:space="preserve">  пробирка для образца, в которую уже залита эфир-формалиновая смесь и тритон-X</w:t>
            </w:r>
            <w:r w:rsidRPr="00516226">
              <w:rPr>
                <w:rFonts w:ascii="Times New Roman" w:hAnsi="Times New Roman"/>
                <w:szCs w:val="16"/>
              </w:rPr>
              <w:br/>
              <w:t>•  фильтр со шпателем для образца</w:t>
            </w:r>
            <w:r w:rsidRPr="00516226">
              <w:rPr>
                <w:rFonts w:ascii="Times New Roman" w:hAnsi="Times New Roman"/>
                <w:szCs w:val="16"/>
              </w:rPr>
              <w:br/>
              <w:t>•  коническая ёмкость для сбора отфильтрованного мате</w:t>
            </w:r>
            <w:r w:rsidRPr="00516226">
              <w:rPr>
                <w:rFonts w:ascii="Times New Roman" w:hAnsi="Times New Roman"/>
                <w:szCs w:val="16"/>
              </w:rPr>
              <w:t>риала</w:t>
            </w:r>
            <w:r w:rsidRPr="00516226">
              <w:rPr>
                <w:rFonts w:ascii="Times New Roman" w:hAnsi="Times New Roman"/>
                <w:szCs w:val="16"/>
              </w:rPr>
              <w:br/>
              <w:t xml:space="preserve">Упаковка </w:t>
            </w:r>
            <w:r w:rsidR="00516226" w:rsidRPr="00516226">
              <w:rPr>
                <w:rFonts w:ascii="Times New Roman" w:hAnsi="Times New Roman"/>
                <w:szCs w:val="16"/>
              </w:rPr>
              <w:t xml:space="preserve">не менее </w:t>
            </w:r>
            <w:r w:rsidRPr="00516226">
              <w:rPr>
                <w:rFonts w:ascii="Times New Roman" w:hAnsi="Times New Roman"/>
                <w:szCs w:val="16"/>
              </w:rPr>
              <w:t>40 штук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 w:rsidP="005162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 мочи </w:t>
            </w:r>
          </w:p>
        </w:tc>
        <w:tc>
          <w:tcPr>
            <w:tcW w:w="32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Pr="00516226" w:rsidRDefault="002F742C" w:rsidP="00516226">
            <w:pPr>
              <w:jc w:val="center"/>
              <w:rPr>
                <w:szCs w:val="16"/>
              </w:rPr>
            </w:pPr>
            <w:r w:rsidRPr="00516226">
              <w:rPr>
                <w:rFonts w:ascii="Times New Roman" w:hAnsi="Times New Roman"/>
                <w:szCs w:val="16"/>
              </w:rPr>
              <w:lastRenderedPageBreak/>
              <w:t xml:space="preserve">Тест полоски </w:t>
            </w:r>
            <w:r w:rsidRPr="00516226">
              <w:rPr>
                <w:rFonts w:ascii="Times New Roman" w:hAnsi="Times New Roman"/>
                <w:szCs w:val="16"/>
              </w:rPr>
              <w:t xml:space="preserve">для качественного и </w:t>
            </w:r>
            <w:r w:rsidRPr="00516226">
              <w:rPr>
                <w:rFonts w:ascii="Times New Roman" w:hAnsi="Times New Roman"/>
                <w:szCs w:val="16"/>
              </w:rPr>
              <w:lastRenderedPageBreak/>
              <w:t xml:space="preserve">полуколичественного </w:t>
            </w:r>
            <w:proofErr w:type="gramStart"/>
            <w:r w:rsidRPr="00516226">
              <w:rPr>
                <w:rFonts w:ascii="Times New Roman" w:hAnsi="Times New Roman"/>
                <w:szCs w:val="16"/>
              </w:rPr>
              <w:t>определения  Глюкозы</w:t>
            </w:r>
            <w:proofErr w:type="gramEnd"/>
            <w:r w:rsidRPr="00516226">
              <w:rPr>
                <w:rFonts w:ascii="Times New Roman" w:hAnsi="Times New Roman"/>
                <w:szCs w:val="16"/>
              </w:rPr>
              <w:t xml:space="preserve">, кетоновых тел, скрытая кровь,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билирубина,уробилиногена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, нитритов, плотность,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лейкоцитов,белка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 и рН .на анализаторе мочи </w:t>
            </w:r>
            <w:proofErr w:type="spellStart"/>
            <w:r w:rsidRPr="00516226">
              <w:rPr>
                <w:rFonts w:ascii="Times New Roman" w:hAnsi="Times New Roman"/>
                <w:szCs w:val="16"/>
              </w:rPr>
              <w:t>Clinitek-Status</w:t>
            </w:r>
            <w:proofErr w:type="spellEnd"/>
            <w:r w:rsidRPr="00516226">
              <w:rPr>
                <w:rFonts w:ascii="Times New Roman" w:hAnsi="Times New Roman"/>
                <w:szCs w:val="16"/>
              </w:rPr>
              <w:t xml:space="preserve">  (10 параметров)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2F7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0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A9F" w:rsidRDefault="00930A9F">
            <w:pPr>
              <w:jc w:val="center"/>
            </w:pP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2481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6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4E5896" w:rsidRDefault="002F742C" w:rsidP="004E5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4E5896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  <w:p w:rsidR="00930A9F" w:rsidRDefault="00930A9F" w:rsidP="004E5896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 w:rsidP="004E5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4E5896">
              <w:rPr>
                <w:rFonts w:ascii="Times New Roman" w:hAnsi="Times New Roman"/>
                <w:sz w:val="28"/>
                <w:szCs w:val="28"/>
              </w:rPr>
              <w:t>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58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516226" w:rsidRDefault="00516226" w:rsidP="004E58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226" w:rsidRDefault="00516226" w:rsidP="004E58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226" w:rsidRDefault="00516226" w:rsidP="004E58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226" w:rsidRDefault="00516226" w:rsidP="004E5896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930A9F" w:rsidRDefault="00930A9F"/>
        </w:tc>
        <w:tc>
          <w:tcPr>
            <w:tcW w:w="3231" w:type="dxa"/>
            <w:gridSpan w:val="2"/>
            <w:shd w:val="clear" w:color="FFFFFF" w:fill="auto"/>
            <w:vAlign w:val="bottom"/>
          </w:tcPr>
          <w:p w:rsidR="00930A9F" w:rsidRDefault="00930A9F"/>
        </w:tc>
        <w:tc>
          <w:tcPr>
            <w:tcW w:w="2511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8" w:type="dxa"/>
            <w:shd w:val="clear" w:color="FFFFFF" w:fill="auto"/>
            <w:vAlign w:val="bottom"/>
          </w:tcPr>
          <w:p w:rsidR="00930A9F" w:rsidRDefault="00930A9F"/>
        </w:tc>
        <w:tc>
          <w:tcPr>
            <w:tcW w:w="709" w:type="dxa"/>
            <w:shd w:val="clear" w:color="FFFFFF" w:fill="auto"/>
            <w:vAlign w:val="bottom"/>
          </w:tcPr>
          <w:p w:rsidR="00930A9F" w:rsidRDefault="00930A9F"/>
        </w:tc>
        <w:tc>
          <w:tcPr>
            <w:tcW w:w="851" w:type="dxa"/>
            <w:shd w:val="clear" w:color="FFFFFF" w:fill="auto"/>
            <w:vAlign w:val="bottom"/>
          </w:tcPr>
          <w:p w:rsidR="00930A9F" w:rsidRDefault="00930A9F"/>
        </w:tc>
        <w:tc>
          <w:tcPr>
            <w:tcW w:w="1033" w:type="dxa"/>
            <w:shd w:val="clear" w:color="FFFFFF" w:fill="auto"/>
            <w:vAlign w:val="bottom"/>
          </w:tcPr>
          <w:p w:rsidR="00930A9F" w:rsidRDefault="00930A9F"/>
        </w:tc>
        <w:tc>
          <w:tcPr>
            <w:tcW w:w="1518" w:type="dxa"/>
            <w:shd w:val="clear" w:color="FFFFFF" w:fill="auto"/>
            <w:vAlign w:val="bottom"/>
          </w:tcPr>
          <w:p w:rsidR="00930A9F" w:rsidRDefault="00930A9F"/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2F742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0A9F" w:rsidTr="002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9"/>
            <w:shd w:val="clear" w:color="FFFFFF" w:fill="auto"/>
            <w:vAlign w:val="bottom"/>
          </w:tcPr>
          <w:p w:rsidR="00930A9F" w:rsidRDefault="004E5896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2F742C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2F74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A9F"/>
    <w:rsid w:val="002F742C"/>
    <w:rsid w:val="004E5896"/>
    <w:rsid w:val="00516226"/>
    <w:rsid w:val="009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43512-AFAE-4AE0-8104-C8A48D3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2018-10-15T07:17:00Z</cp:lastPrinted>
  <dcterms:created xsi:type="dcterms:W3CDTF">2018-10-15T07:13:00Z</dcterms:created>
  <dcterms:modified xsi:type="dcterms:W3CDTF">2018-10-15T07:17:00Z</dcterms:modified>
</cp:coreProperties>
</file>