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802"/>
        <w:gridCol w:w="3246"/>
        <w:gridCol w:w="806"/>
        <w:gridCol w:w="603"/>
        <w:gridCol w:w="882"/>
        <w:gridCol w:w="1697"/>
        <w:gridCol w:w="1381"/>
      </w:tblGrid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9" w:type="dxa"/>
            <w:gridSpan w:val="3"/>
            <w:shd w:val="clear" w:color="FFFFFF" w:fill="auto"/>
            <w:vAlign w:val="bottom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1460" w:type="dxa"/>
            <w:gridSpan w:val="2"/>
            <w:shd w:val="clear" w:color="FFFFFF" w:fill="auto"/>
            <w:vAlign w:val="bottom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9" w:type="dxa"/>
            <w:gridSpan w:val="3"/>
            <w:shd w:val="clear" w:color="FFFFFF" w:fill="auto"/>
            <w:vAlign w:val="bottom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594" w:type="dxa"/>
            <w:shd w:val="clear" w:color="FFFFFF" w:fill="auto"/>
            <w:vAlign w:val="bottom"/>
          </w:tcPr>
          <w:p w:rsidR="005D722A" w:rsidRDefault="005D722A"/>
        </w:tc>
        <w:tc>
          <w:tcPr>
            <w:tcW w:w="866" w:type="dxa"/>
            <w:shd w:val="clear" w:color="FFFFFF" w:fill="auto"/>
            <w:vAlign w:val="bottom"/>
          </w:tcPr>
          <w:p w:rsidR="005D722A" w:rsidRDefault="005D722A"/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9" w:type="dxa"/>
            <w:gridSpan w:val="3"/>
            <w:shd w:val="clear" w:color="FFFFFF" w:fill="auto"/>
            <w:vAlign w:val="bottom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594" w:type="dxa"/>
            <w:shd w:val="clear" w:color="FFFFFF" w:fill="auto"/>
            <w:vAlign w:val="bottom"/>
          </w:tcPr>
          <w:p w:rsidR="005D722A" w:rsidRDefault="005D722A"/>
        </w:tc>
        <w:tc>
          <w:tcPr>
            <w:tcW w:w="866" w:type="dxa"/>
            <w:shd w:val="clear" w:color="FFFFFF" w:fill="auto"/>
            <w:vAlign w:val="bottom"/>
          </w:tcPr>
          <w:p w:rsidR="005D722A" w:rsidRDefault="005D722A"/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9" w:type="dxa"/>
            <w:gridSpan w:val="3"/>
            <w:shd w:val="clear" w:color="FFFFFF" w:fill="auto"/>
            <w:vAlign w:val="bottom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594" w:type="dxa"/>
            <w:shd w:val="clear" w:color="FFFFFF" w:fill="auto"/>
            <w:vAlign w:val="bottom"/>
          </w:tcPr>
          <w:p w:rsidR="005D722A" w:rsidRDefault="005D722A"/>
        </w:tc>
        <w:tc>
          <w:tcPr>
            <w:tcW w:w="866" w:type="dxa"/>
            <w:shd w:val="clear" w:color="FFFFFF" w:fill="auto"/>
            <w:vAlign w:val="bottom"/>
          </w:tcPr>
          <w:p w:rsidR="005D722A" w:rsidRDefault="005D722A"/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9" w:type="dxa"/>
            <w:gridSpan w:val="3"/>
            <w:shd w:val="clear" w:color="FFFFFF" w:fill="auto"/>
            <w:vAlign w:val="bottom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594" w:type="dxa"/>
            <w:shd w:val="clear" w:color="FFFFFF" w:fill="auto"/>
            <w:vAlign w:val="bottom"/>
          </w:tcPr>
          <w:p w:rsidR="005D722A" w:rsidRDefault="005D722A"/>
        </w:tc>
        <w:tc>
          <w:tcPr>
            <w:tcW w:w="866" w:type="dxa"/>
            <w:shd w:val="clear" w:color="FFFFFF" w:fill="auto"/>
            <w:vAlign w:val="bottom"/>
          </w:tcPr>
          <w:p w:rsidR="005D722A" w:rsidRDefault="005D722A"/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RPr="00235C1E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9" w:type="dxa"/>
            <w:gridSpan w:val="3"/>
            <w:shd w:val="clear" w:color="FFFFFF" w:fill="auto"/>
            <w:vAlign w:val="bottom"/>
          </w:tcPr>
          <w:p w:rsidR="005D722A" w:rsidRPr="00235C1E" w:rsidRDefault="00235C1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5C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35C1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35C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35C1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35C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35C1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80" w:type="dxa"/>
            <w:shd w:val="clear" w:color="FFFFFF" w:fill="auto"/>
            <w:vAlign w:val="bottom"/>
          </w:tcPr>
          <w:p w:rsidR="005D722A" w:rsidRPr="00235C1E" w:rsidRDefault="005D722A">
            <w:pPr>
              <w:rPr>
                <w:lang w:val="en-US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5D722A" w:rsidRPr="00235C1E" w:rsidRDefault="005D722A">
            <w:pPr>
              <w:rPr>
                <w:lang w:val="en-US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D722A" w:rsidRPr="00235C1E" w:rsidRDefault="005D722A">
            <w:pPr>
              <w:rPr>
                <w:lang w:val="en-US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5D722A" w:rsidRPr="00235C1E" w:rsidRDefault="005D722A">
            <w:pPr>
              <w:rPr>
                <w:lang w:val="en-US"/>
              </w:rPr>
            </w:pPr>
          </w:p>
        </w:tc>
        <w:tc>
          <w:tcPr>
            <w:tcW w:w="1357" w:type="dxa"/>
            <w:shd w:val="clear" w:color="FFFFFF" w:fill="auto"/>
            <w:vAlign w:val="bottom"/>
          </w:tcPr>
          <w:p w:rsidR="005D722A" w:rsidRPr="00235C1E" w:rsidRDefault="005D722A">
            <w:pPr>
              <w:rPr>
                <w:lang w:val="en-US"/>
              </w:rPr>
            </w:pPr>
          </w:p>
        </w:tc>
      </w:tr>
      <w:tr w:rsidR="005D722A" w:rsidRPr="00235C1E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9" w:type="dxa"/>
            <w:gridSpan w:val="3"/>
            <w:shd w:val="clear" w:color="FFFFFF" w:fill="auto"/>
            <w:vAlign w:val="bottom"/>
          </w:tcPr>
          <w:p w:rsidR="005D722A" w:rsidRPr="00235C1E" w:rsidRDefault="00235C1E">
            <w:pPr>
              <w:jc w:val="center"/>
              <w:rPr>
                <w:lang w:val="en-US"/>
              </w:rPr>
            </w:pPr>
            <w:r w:rsidRPr="00235C1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980" w:type="dxa"/>
            <w:shd w:val="clear" w:color="FFFFFF" w:fill="auto"/>
            <w:vAlign w:val="bottom"/>
          </w:tcPr>
          <w:p w:rsidR="005D722A" w:rsidRPr="00235C1E" w:rsidRDefault="005D722A">
            <w:pPr>
              <w:rPr>
                <w:lang w:val="en-US"/>
              </w:rPr>
            </w:pPr>
          </w:p>
        </w:tc>
        <w:tc>
          <w:tcPr>
            <w:tcW w:w="594" w:type="dxa"/>
            <w:shd w:val="clear" w:color="FFFFFF" w:fill="auto"/>
            <w:vAlign w:val="bottom"/>
          </w:tcPr>
          <w:p w:rsidR="005D722A" w:rsidRPr="00235C1E" w:rsidRDefault="005D722A">
            <w:pPr>
              <w:rPr>
                <w:lang w:val="en-US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5D722A" w:rsidRPr="00235C1E" w:rsidRDefault="005D722A">
            <w:pPr>
              <w:rPr>
                <w:lang w:val="en-US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5D722A" w:rsidRPr="00235C1E" w:rsidRDefault="005D722A">
            <w:pPr>
              <w:rPr>
                <w:lang w:val="en-US"/>
              </w:rPr>
            </w:pPr>
          </w:p>
        </w:tc>
        <w:tc>
          <w:tcPr>
            <w:tcW w:w="1357" w:type="dxa"/>
            <w:shd w:val="clear" w:color="FFFFFF" w:fill="auto"/>
            <w:vAlign w:val="bottom"/>
          </w:tcPr>
          <w:p w:rsidR="005D722A" w:rsidRPr="00235C1E" w:rsidRDefault="005D722A">
            <w:pPr>
              <w:rPr>
                <w:lang w:val="en-US"/>
              </w:rPr>
            </w:pPr>
          </w:p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9" w:type="dxa"/>
            <w:gridSpan w:val="3"/>
            <w:shd w:val="clear" w:color="FFFFFF" w:fill="auto"/>
            <w:vAlign w:val="bottom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594" w:type="dxa"/>
            <w:shd w:val="clear" w:color="FFFFFF" w:fill="auto"/>
            <w:vAlign w:val="bottom"/>
          </w:tcPr>
          <w:p w:rsidR="005D722A" w:rsidRDefault="005D722A"/>
        </w:tc>
        <w:tc>
          <w:tcPr>
            <w:tcW w:w="866" w:type="dxa"/>
            <w:shd w:val="clear" w:color="FFFFFF" w:fill="auto"/>
            <w:vAlign w:val="bottom"/>
          </w:tcPr>
          <w:p w:rsidR="005D722A" w:rsidRDefault="005D722A"/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9" w:type="dxa"/>
            <w:gridSpan w:val="3"/>
            <w:shd w:val="clear" w:color="FFFFFF" w:fill="auto"/>
            <w:vAlign w:val="bottom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594" w:type="dxa"/>
            <w:shd w:val="clear" w:color="FFFFFF" w:fill="auto"/>
            <w:vAlign w:val="bottom"/>
          </w:tcPr>
          <w:p w:rsidR="005D722A" w:rsidRDefault="005D722A"/>
        </w:tc>
        <w:tc>
          <w:tcPr>
            <w:tcW w:w="866" w:type="dxa"/>
            <w:shd w:val="clear" w:color="FFFFFF" w:fill="auto"/>
            <w:vAlign w:val="bottom"/>
          </w:tcPr>
          <w:p w:rsidR="005D722A" w:rsidRDefault="005D722A"/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9" w:type="dxa"/>
            <w:gridSpan w:val="3"/>
            <w:shd w:val="clear" w:color="FFFFFF" w:fill="auto"/>
            <w:vAlign w:val="bottom"/>
          </w:tcPr>
          <w:p w:rsidR="005D722A" w:rsidRDefault="00235C1E" w:rsidP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№.1026-18</w:t>
            </w:r>
            <w:bookmarkStart w:id="0" w:name="_GoBack"/>
            <w:bookmarkEnd w:id="0"/>
          </w:p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594" w:type="dxa"/>
            <w:shd w:val="clear" w:color="FFFFFF" w:fill="auto"/>
            <w:vAlign w:val="bottom"/>
          </w:tcPr>
          <w:p w:rsidR="005D722A" w:rsidRDefault="005D722A"/>
        </w:tc>
        <w:tc>
          <w:tcPr>
            <w:tcW w:w="866" w:type="dxa"/>
            <w:shd w:val="clear" w:color="FFFFFF" w:fill="auto"/>
            <w:vAlign w:val="bottom"/>
          </w:tcPr>
          <w:p w:rsidR="005D722A" w:rsidRDefault="005D722A"/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9" w:type="dxa"/>
            <w:gridSpan w:val="3"/>
            <w:shd w:val="clear" w:color="FFFFFF" w:fill="auto"/>
            <w:vAlign w:val="bottom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594" w:type="dxa"/>
            <w:shd w:val="clear" w:color="FFFFFF" w:fill="auto"/>
            <w:vAlign w:val="bottom"/>
          </w:tcPr>
          <w:p w:rsidR="005D722A" w:rsidRDefault="005D722A"/>
        </w:tc>
        <w:tc>
          <w:tcPr>
            <w:tcW w:w="866" w:type="dxa"/>
            <w:shd w:val="clear" w:color="FFFFFF" w:fill="auto"/>
            <w:vAlign w:val="bottom"/>
          </w:tcPr>
          <w:p w:rsidR="005D722A" w:rsidRDefault="005D722A"/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shd w:val="clear" w:color="FFFFFF" w:fill="auto"/>
            <w:vAlign w:val="bottom"/>
          </w:tcPr>
          <w:p w:rsidR="005D722A" w:rsidRDefault="005D722A"/>
        </w:tc>
        <w:tc>
          <w:tcPr>
            <w:tcW w:w="1771" w:type="dxa"/>
            <w:shd w:val="clear" w:color="FFFFFF" w:fill="auto"/>
            <w:vAlign w:val="bottom"/>
          </w:tcPr>
          <w:p w:rsidR="005D722A" w:rsidRDefault="005D722A"/>
        </w:tc>
        <w:tc>
          <w:tcPr>
            <w:tcW w:w="3189" w:type="dxa"/>
            <w:shd w:val="clear" w:color="FFFFFF" w:fill="auto"/>
            <w:vAlign w:val="bottom"/>
          </w:tcPr>
          <w:p w:rsidR="005D722A" w:rsidRDefault="005D722A"/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594" w:type="dxa"/>
            <w:shd w:val="clear" w:color="FFFFFF" w:fill="auto"/>
            <w:vAlign w:val="bottom"/>
          </w:tcPr>
          <w:p w:rsidR="005D722A" w:rsidRDefault="005D722A"/>
        </w:tc>
        <w:tc>
          <w:tcPr>
            <w:tcW w:w="866" w:type="dxa"/>
            <w:shd w:val="clear" w:color="FFFFFF" w:fill="auto"/>
            <w:vAlign w:val="bottom"/>
          </w:tcPr>
          <w:p w:rsidR="005D722A" w:rsidRDefault="005D722A"/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9" w:type="dxa"/>
            <w:gridSpan w:val="3"/>
            <w:shd w:val="clear" w:color="FFFFFF" w:fill="auto"/>
            <w:vAlign w:val="bottom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594" w:type="dxa"/>
            <w:shd w:val="clear" w:color="FFFFFF" w:fill="auto"/>
            <w:vAlign w:val="bottom"/>
          </w:tcPr>
          <w:p w:rsidR="005D722A" w:rsidRDefault="005D722A"/>
        </w:tc>
        <w:tc>
          <w:tcPr>
            <w:tcW w:w="866" w:type="dxa"/>
            <w:shd w:val="clear" w:color="FFFFFF" w:fill="auto"/>
            <w:vAlign w:val="bottom"/>
          </w:tcPr>
          <w:p w:rsidR="005D722A" w:rsidRDefault="005D722A"/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shd w:val="clear" w:color="FFFFFF" w:fill="auto"/>
            <w:vAlign w:val="bottom"/>
          </w:tcPr>
          <w:p w:rsidR="005D722A" w:rsidRDefault="005D722A"/>
        </w:tc>
        <w:tc>
          <w:tcPr>
            <w:tcW w:w="1771" w:type="dxa"/>
            <w:shd w:val="clear" w:color="FFFFFF" w:fill="auto"/>
            <w:vAlign w:val="bottom"/>
          </w:tcPr>
          <w:p w:rsidR="005D722A" w:rsidRDefault="005D722A"/>
        </w:tc>
        <w:tc>
          <w:tcPr>
            <w:tcW w:w="3189" w:type="dxa"/>
            <w:shd w:val="clear" w:color="FFFFFF" w:fill="auto"/>
            <w:vAlign w:val="bottom"/>
          </w:tcPr>
          <w:p w:rsidR="005D722A" w:rsidRDefault="005D722A"/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594" w:type="dxa"/>
            <w:shd w:val="clear" w:color="FFFFFF" w:fill="auto"/>
            <w:vAlign w:val="bottom"/>
          </w:tcPr>
          <w:p w:rsidR="005D722A" w:rsidRDefault="005D722A"/>
        </w:tc>
        <w:tc>
          <w:tcPr>
            <w:tcW w:w="866" w:type="dxa"/>
            <w:shd w:val="clear" w:color="FFFFFF" w:fill="auto"/>
            <w:vAlign w:val="bottom"/>
          </w:tcPr>
          <w:p w:rsidR="005D722A" w:rsidRDefault="005D722A"/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16" w:type="dxa"/>
            <w:gridSpan w:val="7"/>
            <w:shd w:val="clear" w:color="FFFFFF" w:fill="auto"/>
            <w:vAlign w:val="bottom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мочеточникового с подвижным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сердечником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1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тефлоновым покрытием, тип проводника - прямой наконечник, проводник с подвижным сердечником, длина проводника 150 см, диаметр 0,035", жесткость - стандартная.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Одноразовый.</w:t>
            </w:r>
          </w:p>
        </w:tc>
        <w:tc>
          <w:tcPr>
            <w:tcW w:w="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мочеточникового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Проводник-струна для установки катетеров. Изготовлен из нержавеющей стали, с тефлоновым покрытием, диаметром 0,035 дюйма. Длина 100 см, с прямым наконечником и неподвижным сердечником, жесткой </w:t>
            </w:r>
            <w:r>
              <w:rPr>
                <w:rFonts w:ascii="Times New Roman" w:hAnsi="Times New Roman"/>
                <w:sz w:val="24"/>
                <w:szCs w:val="24"/>
              </w:rPr>
              <w:t>частью 30 см, гибкой частью 7 см. Компактная стерильная упаковка. Не содержит латекса.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t>3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PolarisUltra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6F, 26 см, длительной имплантации 12 месяцев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для обеспечения дренажа из почек в мочевой пузырь. Может быть установлен под эндоскопическим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флюороскопическимконтролем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во время открытой хирургичес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операции. С целью снижения риска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постпроцедурных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осложнений, в том числе дизурии,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предусмотрены как минимум следующие конструктивные особенности: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биосовместимым с возможностью нахождения в теле пациента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365 дней;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становиться мягче при нагревании до температуры тела пациента; сниженная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цитотоксичность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цитодиструкция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сравнению со стандартным модифицированным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полиуератном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повышенная дренирующая способность по сравнению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стандартным полиуретановым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гидрофильное, снижающее риск инкрустации и облегчающее установку; дистальный кончик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конусообразный, для облегчения введения в мочеточник;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стороны мочевого пузыря должен быть 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гче материала со стороны почки. Перфорации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спирально расположенные.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пигтейлами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не менее 25,5 и не более 26,5 см. В комплекте нить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 для позиционирования. Стерильный. Одн</w:t>
            </w:r>
            <w:r>
              <w:rPr>
                <w:rFonts w:ascii="Times New Roman" w:hAnsi="Times New Roman"/>
                <w:sz w:val="24"/>
                <w:szCs w:val="24"/>
              </w:rPr>
              <w:t>оразовый.</w:t>
            </w:r>
          </w:p>
        </w:tc>
        <w:tc>
          <w:tcPr>
            <w:tcW w:w="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 w:rsidP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пункционная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сталь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ункционная двухсоставная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рентген-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18 G, длина 20 см. Стерильная. Одноразовая.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стилет, коннектор,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 6 боковых отверстий на петле, расположенных в шахматном порядке, торцевое отверстие, градуировка на катетере по сантиметрам, материал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имеющий двухслойную структуру - внутренний слой жесткий, для лучшего проведения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проводнику, наружный слой мягкий, для комфорта пациента, длительность имплантации до 12 месяцев; металлический стилет, переходник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мочеприемника, длина 25 см, материал ПВХ;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запирательным механизмом.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стилет, коннектор,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14, 6 боковых отверстий на петле, расположенных в шахматном порядке, торцевое отверстие, градуировка на катетере по сантиметрам, материал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),имеющий двухслойную структуру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внутренний слой жесткий, для лучшего проведения по проводнику, наружный слой мягкий, для комфорта пациента,  длительность имплантации до 12 месяцев; металлический стилет, переходник для мочеприемника, длина 25 см, материал ПВХ;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рательным механизмом.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Расширитель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Amplatz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расширитель, для осуществления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доступа, из полиуретана голубого цвета, диаметром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сантиметровыми метками, рабочая длина 35 см, дистальный конец длиной 1 см конусообразно сужен, имеет внутре</w:t>
            </w:r>
            <w:r>
              <w:rPr>
                <w:rFonts w:ascii="Times New Roman" w:hAnsi="Times New Roman"/>
                <w:sz w:val="24"/>
                <w:szCs w:val="24"/>
              </w:rPr>
              <w:t>ннее отверстие для проведения струны-проводника</w:t>
            </w:r>
          </w:p>
        </w:tc>
        <w:tc>
          <w:tcPr>
            <w:tcW w:w="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Расширитель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Amplatz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расширитель, для осуществления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полиуретана голубого цвета, диаметром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сантиметровыми метками, рабочая длина 35 см, дистальный конец длиной 1 см конусообразно сужен, имеет внутреннее отверстие для проведения струны-проводника.</w:t>
            </w:r>
          </w:p>
        </w:tc>
        <w:tc>
          <w:tcPr>
            <w:tcW w:w="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Расширитель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Amplatz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расширитель,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доступа, из полиуретана голубого цвета, диаметром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сантиметровыми метками, рабочая длина 35 см, дистальный конец длиной 1 см конусообразно сужен, имеет внутреннее отверстие для проведения струны-</w:t>
            </w:r>
            <w:r>
              <w:rPr>
                <w:rFonts w:ascii="Times New Roman" w:hAnsi="Times New Roman"/>
                <w:sz w:val="24"/>
                <w:szCs w:val="24"/>
              </w:rPr>
              <w:t>проводника.</w:t>
            </w:r>
          </w:p>
        </w:tc>
        <w:tc>
          <w:tcPr>
            <w:tcW w:w="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 w:rsidP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убус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Amplatz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трубка для осуществления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доступа, из полиуретана голубого цвета, диаметром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длиной 17 см, со скошенным дистальным концом для улучшенной визуализации, с </w:t>
            </w:r>
            <w:r>
              <w:rPr>
                <w:rFonts w:ascii="Times New Roman" w:hAnsi="Times New Roman"/>
                <w:sz w:val="24"/>
                <w:szCs w:val="24"/>
              </w:rPr>
              <w:t>гидрофильным покрытием для облегчения доступа.</w:t>
            </w:r>
          </w:p>
        </w:tc>
        <w:tc>
          <w:tcPr>
            <w:tcW w:w="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 w:rsidP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убус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Amplatz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трубка для осуществления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доступа, из полиуретана голубого цвета, диаметром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длиной 17 см, со скошенным дистальным концом для </w:t>
            </w:r>
            <w:r>
              <w:rPr>
                <w:rFonts w:ascii="Times New Roman" w:hAnsi="Times New Roman"/>
                <w:sz w:val="24"/>
                <w:szCs w:val="24"/>
              </w:rPr>
              <w:t>улучшенной визуализации, с гидрофильным покрытием для облегчения доступа.</w:t>
            </w:r>
          </w:p>
        </w:tc>
        <w:tc>
          <w:tcPr>
            <w:tcW w:w="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 w:rsidP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труна-проводник ПТФЭ-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и гибким проксимальным концом 0,035"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получения доступа к мочевыводящим путям и почкам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целью предотвращения осложнений, в том числе перфораций, а так же обеспечения функциональности проводника,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предусмотрены как минимум следующие  конструктивные особенности: сердечник проводни</w:t>
            </w:r>
            <w:r>
              <w:rPr>
                <w:rFonts w:ascii="Times New Roman" w:hAnsi="Times New Roman"/>
                <w:sz w:val="24"/>
                <w:szCs w:val="24"/>
              </w:rPr>
              <w:t>ка изготовлен из сплава никеля и титана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материала с аналогичными свойствами для обеспечения стойкости к излому и улучшения управления; проводник имеет 3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 и 5 см гидрофильное покрытие; проксимальный кон</w:t>
            </w:r>
            <w:r>
              <w:rPr>
                <w:rFonts w:ascii="Times New Roman" w:hAnsi="Times New Roman"/>
                <w:sz w:val="24"/>
                <w:szCs w:val="24"/>
              </w:rPr>
              <w:t>чик проводника гибкий для предотвращения повреждения канала эндоскопа; внешний кожух проводника выполнен из политетрафторэтилена или материала с аналогичными свойствами. Дистальный кончик проводника прямой. Диаметр проводника 0.035". Длина проводника не ме</w:t>
            </w:r>
            <w:r>
              <w:rPr>
                <w:rFonts w:ascii="Times New Roman" w:hAnsi="Times New Roman"/>
                <w:sz w:val="24"/>
                <w:szCs w:val="24"/>
              </w:rPr>
              <w:t>нее 145 см и не более 155 см. Стерильный. Одноразовый.</w:t>
            </w:r>
          </w:p>
        </w:tc>
        <w:tc>
          <w:tcPr>
            <w:tcW w:w="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 w:rsidP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еждународному стандарту размеров.</w:t>
            </w:r>
          </w:p>
        </w:tc>
        <w:tc>
          <w:tcPr>
            <w:tcW w:w="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 w:rsidP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мужской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 w:rsidP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14/40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 Вблизи пузырного конца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катетера - гладкие боковые овальные дренажные отверстия оптимального размера на разном расстоянии от пузырного конца катетера. Упакован в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вернутом виде в стерильную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</w:p>
        </w:tc>
        <w:tc>
          <w:tcPr>
            <w:tcW w:w="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сверхжесткий с покрытием ПТФЭ 0,035"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1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стальной повышенной жесткости для получения доступа к мочевыводящим путям и почкам для 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целью предотвращения осложнений, в том числе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рфораций, а так же обеспечения функциональности проводника, должны быть предусмотрены как минимум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следующие  конструктивные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особенности: сердечник проводника изготовлен из стали или материала с аналогичными свойствами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проталкиваемости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проводник имеет 3,5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кончик; внешний кожух проводника выполнен из политетрафторэтилена или материала с аналогичными свойствами. Дистальный кончик проводника прямой. Диаметр проводника 0.035". Д</w:t>
            </w:r>
            <w:r>
              <w:rPr>
                <w:rFonts w:ascii="Times New Roman" w:hAnsi="Times New Roman"/>
                <w:sz w:val="24"/>
                <w:szCs w:val="24"/>
              </w:rPr>
              <w:t>лина проводника не менее 142,5 см и не более 147,5 см. Стерильный. Одноразовый.</w:t>
            </w:r>
          </w:p>
        </w:tc>
        <w:tc>
          <w:tcPr>
            <w:tcW w:w="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235C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722A" w:rsidRDefault="005D722A">
            <w:pPr>
              <w:jc w:val="center"/>
            </w:pPr>
          </w:p>
        </w:tc>
        <w:tc>
          <w:tcPr>
            <w:tcW w:w="1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49" w:type="dxa"/>
            <w:shd w:val="clear" w:color="FFFFFF" w:fill="auto"/>
            <w:vAlign w:val="bottom"/>
          </w:tcPr>
          <w:p w:rsidR="005D722A" w:rsidRDefault="005D722A"/>
        </w:tc>
        <w:tc>
          <w:tcPr>
            <w:tcW w:w="1771" w:type="dxa"/>
            <w:shd w:val="clear" w:color="FFFFFF" w:fill="auto"/>
            <w:vAlign w:val="bottom"/>
          </w:tcPr>
          <w:p w:rsidR="005D722A" w:rsidRDefault="005D722A"/>
        </w:tc>
        <w:tc>
          <w:tcPr>
            <w:tcW w:w="3189" w:type="dxa"/>
            <w:shd w:val="clear" w:color="FFFFFF" w:fill="auto"/>
            <w:vAlign w:val="bottom"/>
          </w:tcPr>
          <w:p w:rsidR="005D722A" w:rsidRDefault="005D722A"/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594" w:type="dxa"/>
            <w:shd w:val="clear" w:color="FFFFFF" w:fill="auto"/>
            <w:vAlign w:val="bottom"/>
          </w:tcPr>
          <w:p w:rsidR="005D722A" w:rsidRDefault="005D722A"/>
        </w:tc>
        <w:tc>
          <w:tcPr>
            <w:tcW w:w="866" w:type="dxa"/>
            <w:shd w:val="clear" w:color="FFFFFF" w:fill="auto"/>
            <w:vAlign w:val="bottom"/>
          </w:tcPr>
          <w:p w:rsidR="005D722A" w:rsidRDefault="005D722A"/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D722A" w:rsidRDefault="00235C1E" w:rsidP="00235C1E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 по 20 декабря, по заявке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49" w:type="dxa"/>
            <w:shd w:val="clear" w:color="FFFFFF" w:fill="auto"/>
            <w:vAlign w:val="bottom"/>
          </w:tcPr>
          <w:p w:rsidR="005D722A" w:rsidRDefault="005D722A"/>
        </w:tc>
        <w:tc>
          <w:tcPr>
            <w:tcW w:w="1771" w:type="dxa"/>
            <w:shd w:val="clear" w:color="FFFFFF" w:fill="auto"/>
            <w:vAlign w:val="bottom"/>
          </w:tcPr>
          <w:p w:rsidR="005D722A" w:rsidRDefault="005D722A"/>
        </w:tc>
        <w:tc>
          <w:tcPr>
            <w:tcW w:w="3189" w:type="dxa"/>
            <w:shd w:val="clear" w:color="FFFFFF" w:fill="auto"/>
            <w:vAlign w:val="bottom"/>
          </w:tcPr>
          <w:p w:rsidR="005D722A" w:rsidRDefault="005D722A"/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594" w:type="dxa"/>
            <w:shd w:val="clear" w:color="FFFFFF" w:fill="auto"/>
            <w:vAlign w:val="bottom"/>
          </w:tcPr>
          <w:p w:rsidR="005D722A" w:rsidRDefault="005D722A"/>
        </w:tc>
        <w:tc>
          <w:tcPr>
            <w:tcW w:w="866" w:type="dxa"/>
            <w:shd w:val="clear" w:color="FFFFFF" w:fill="auto"/>
            <w:vAlign w:val="bottom"/>
          </w:tcPr>
          <w:p w:rsidR="005D722A" w:rsidRDefault="005D722A"/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D722A" w:rsidRDefault="00235C1E" w:rsidP="00235C1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КГБУЗ </w:t>
            </w:r>
            <w:r>
              <w:rPr>
                <w:rFonts w:ascii="Times New Roman" w:hAnsi="Times New Roman"/>
                <w:sz w:val="28"/>
                <w:szCs w:val="28"/>
              </w:rPr>
              <w:t>«Краевая клиническая больница» г.Красноярск, ул. Партизана Железняка, 3.</w:t>
            </w:r>
          </w:p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49" w:type="dxa"/>
            <w:shd w:val="clear" w:color="FFFFFF" w:fill="auto"/>
            <w:vAlign w:val="bottom"/>
          </w:tcPr>
          <w:p w:rsidR="005D722A" w:rsidRDefault="005D722A"/>
        </w:tc>
        <w:tc>
          <w:tcPr>
            <w:tcW w:w="1771" w:type="dxa"/>
            <w:shd w:val="clear" w:color="FFFFFF" w:fill="auto"/>
            <w:vAlign w:val="bottom"/>
          </w:tcPr>
          <w:p w:rsidR="005D722A" w:rsidRDefault="005D722A"/>
        </w:tc>
        <w:tc>
          <w:tcPr>
            <w:tcW w:w="3189" w:type="dxa"/>
            <w:shd w:val="clear" w:color="FFFFFF" w:fill="auto"/>
            <w:vAlign w:val="bottom"/>
          </w:tcPr>
          <w:p w:rsidR="005D722A" w:rsidRDefault="005D722A"/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594" w:type="dxa"/>
            <w:shd w:val="clear" w:color="FFFFFF" w:fill="auto"/>
            <w:vAlign w:val="bottom"/>
          </w:tcPr>
          <w:p w:rsidR="005D722A" w:rsidRDefault="005D722A"/>
        </w:tc>
        <w:tc>
          <w:tcPr>
            <w:tcW w:w="866" w:type="dxa"/>
            <w:shd w:val="clear" w:color="FFFFFF" w:fill="auto"/>
            <w:vAlign w:val="bottom"/>
          </w:tcPr>
          <w:p w:rsidR="005D722A" w:rsidRDefault="005D722A"/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D722A" w:rsidRDefault="00235C1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49" w:type="dxa"/>
            <w:shd w:val="clear" w:color="FFFFFF" w:fill="auto"/>
            <w:vAlign w:val="bottom"/>
          </w:tcPr>
          <w:p w:rsidR="005D722A" w:rsidRDefault="005D722A"/>
        </w:tc>
        <w:tc>
          <w:tcPr>
            <w:tcW w:w="1771" w:type="dxa"/>
            <w:shd w:val="clear" w:color="FFFFFF" w:fill="auto"/>
            <w:vAlign w:val="bottom"/>
          </w:tcPr>
          <w:p w:rsidR="005D722A" w:rsidRDefault="005D722A"/>
        </w:tc>
        <w:tc>
          <w:tcPr>
            <w:tcW w:w="3189" w:type="dxa"/>
            <w:shd w:val="clear" w:color="FFFFFF" w:fill="auto"/>
            <w:vAlign w:val="bottom"/>
          </w:tcPr>
          <w:p w:rsidR="005D722A" w:rsidRDefault="005D722A"/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594" w:type="dxa"/>
            <w:shd w:val="clear" w:color="FFFFFF" w:fill="auto"/>
            <w:vAlign w:val="bottom"/>
          </w:tcPr>
          <w:p w:rsidR="005D722A" w:rsidRDefault="005D722A"/>
        </w:tc>
        <w:tc>
          <w:tcPr>
            <w:tcW w:w="866" w:type="dxa"/>
            <w:shd w:val="clear" w:color="FFFFFF" w:fill="auto"/>
            <w:vAlign w:val="bottom"/>
          </w:tcPr>
          <w:p w:rsidR="005D722A" w:rsidRDefault="005D722A"/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D722A" w:rsidRDefault="00235C1E" w:rsidP="00235C1E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</w:t>
            </w:r>
            <w:r>
              <w:rPr>
                <w:rFonts w:ascii="Times New Roman" w:hAnsi="Times New Roman"/>
                <w:sz w:val="28"/>
                <w:szCs w:val="28"/>
              </w:rPr>
              <w:t>.10.2018 17:00:00 по местному времени.</w:t>
            </w:r>
          </w:p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shd w:val="clear" w:color="FFFFFF" w:fill="auto"/>
            <w:vAlign w:val="bottom"/>
          </w:tcPr>
          <w:p w:rsidR="005D722A" w:rsidRDefault="005D722A"/>
        </w:tc>
        <w:tc>
          <w:tcPr>
            <w:tcW w:w="1771" w:type="dxa"/>
            <w:shd w:val="clear" w:color="FFFFFF" w:fill="auto"/>
            <w:vAlign w:val="bottom"/>
          </w:tcPr>
          <w:p w:rsidR="005D722A" w:rsidRDefault="005D722A"/>
        </w:tc>
        <w:tc>
          <w:tcPr>
            <w:tcW w:w="3189" w:type="dxa"/>
            <w:shd w:val="clear" w:color="FFFFFF" w:fill="auto"/>
            <w:vAlign w:val="bottom"/>
          </w:tcPr>
          <w:p w:rsidR="005D722A" w:rsidRDefault="005D722A"/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594" w:type="dxa"/>
            <w:shd w:val="clear" w:color="FFFFFF" w:fill="auto"/>
            <w:vAlign w:val="bottom"/>
          </w:tcPr>
          <w:p w:rsidR="005D722A" w:rsidRDefault="005D722A"/>
        </w:tc>
        <w:tc>
          <w:tcPr>
            <w:tcW w:w="866" w:type="dxa"/>
            <w:shd w:val="clear" w:color="FFFFFF" w:fill="auto"/>
            <w:vAlign w:val="bottom"/>
          </w:tcPr>
          <w:p w:rsidR="005D722A" w:rsidRDefault="005D722A"/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D722A" w:rsidRDefault="00235C1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shd w:val="clear" w:color="FFFFFF" w:fill="auto"/>
            <w:vAlign w:val="bottom"/>
          </w:tcPr>
          <w:p w:rsidR="005D722A" w:rsidRDefault="005D722A"/>
        </w:tc>
        <w:tc>
          <w:tcPr>
            <w:tcW w:w="1771" w:type="dxa"/>
            <w:shd w:val="clear" w:color="FFFFFF" w:fill="auto"/>
            <w:vAlign w:val="bottom"/>
          </w:tcPr>
          <w:p w:rsidR="005D722A" w:rsidRDefault="005D722A"/>
        </w:tc>
        <w:tc>
          <w:tcPr>
            <w:tcW w:w="3189" w:type="dxa"/>
            <w:shd w:val="clear" w:color="FFFFFF" w:fill="auto"/>
            <w:vAlign w:val="bottom"/>
          </w:tcPr>
          <w:p w:rsidR="005D722A" w:rsidRDefault="005D722A"/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594" w:type="dxa"/>
            <w:shd w:val="clear" w:color="FFFFFF" w:fill="auto"/>
            <w:vAlign w:val="bottom"/>
          </w:tcPr>
          <w:p w:rsidR="005D722A" w:rsidRDefault="005D722A"/>
        </w:tc>
        <w:tc>
          <w:tcPr>
            <w:tcW w:w="866" w:type="dxa"/>
            <w:shd w:val="clear" w:color="FFFFFF" w:fill="auto"/>
            <w:vAlign w:val="bottom"/>
          </w:tcPr>
          <w:p w:rsidR="005D722A" w:rsidRDefault="005D722A"/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shd w:val="clear" w:color="FFFFFF" w:fill="auto"/>
            <w:vAlign w:val="bottom"/>
          </w:tcPr>
          <w:p w:rsidR="005D722A" w:rsidRDefault="005D722A"/>
        </w:tc>
        <w:tc>
          <w:tcPr>
            <w:tcW w:w="1771" w:type="dxa"/>
            <w:shd w:val="clear" w:color="FFFFFF" w:fill="auto"/>
            <w:vAlign w:val="bottom"/>
          </w:tcPr>
          <w:p w:rsidR="005D722A" w:rsidRDefault="005D722A"/>
        </w:tc>
        <w:tc>
          <w:tcPr>
            <w:tcW w:w="3189" w:type="dxa"/>
            <w:shd w:val="clear" w:color="FFFFFF" w:fill="auto"/>
            <w:vAlign w:val="bottom"/>
          </w:tcPr>
          <w:p w:rsidR="005D722A" w:rsidRDefault="005D722A"/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594" w:type="dxa"/>
            <w:shd w:val="clear" w:color="FFFFFF" w:fill="auto"/>
            <w:vAlign w:val="bottom"/>
          </w:tcPr>
          <w:p w:rsidR="005D722A" w:rsidRDefault="005D722A"/>
        </w:tc>
        <w:tc>
          <w:tcPr>
            <w:tcW w:w="866" w:type="dxa"/>
            <w:shd w:val="clear" w:color="FFFFFF" w:fill="auto"/>
            <w:vAlign w:val="bottom"/>
          </w:tcPr>
          <w:p w:rsidR="005D722A" w:rsidRDefault="005D722A"/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9" w:type="dxa"/>
            <w:shd w:val="clear" w:color="FFFFFF" w:fill="auto"/>
            <w:vAlign w:val="bottom"/>
          </w:tcPr>
          <w:p w:rsidR="005D722A" w:rsidRDefault="005D722A"/>
        </w:tc>
        <w:tc>
          <w:tcPr>
            <w:tcW w:w="1771" w:type="dxa"/>
            <w:shd w:val="clear" w:color="FFFFFF" w:fill="auto"/>
            <w:vAlign w:val="bottom"/>
          </w:tcPr>
          <w:p w:rsidR="005D722A" w:rsidRDefault="005D722A"/>
        </w:tc>
        <w:tc>
          <w:tcPr>
            <w:tcW w:w="3189" w:type="dxa"/>
            <w:shd w:val="clear" w:color="FFFFFF" w:fill="auto"/>
            <w:vAlign w:val="bottom"/>
          </w:tcPr>
          <w:p w:rsidR="005D722A" w:rsidRDefault="005D722A"/>
        </w:tc>
        <w:tc>
          <w:tcPr>
            <w:tcW w:w="980" w:type="dxa"/>
            <w:shd w:val="clear" w:color="FFFFFF" w:fill="auto"/>
            <w:vAlign w:val="bottom"/>
          </w:tcPr>
          <w:p w:rsidR="005D722A" w:rsidRDefault="005D722A"/>
        </w:tc>
        <w:tc>
          <w:tcPr>
            <w:tcW w:w="594" w:type="dxa"/>
            <w:shd w:val="clear" w:color="FFFFFF" w:fill="auto"/>
            <w:vAlign w:val="bottom"/>
          </w:tcPr>
          <w:p w:rsidR="005D722A" w:rsidRDefault="005D722A"/>
        </w:tc>
        <w:tc>
          <w:tcPr>
            <w:tcW w:w="866" w:type="dxa"/>
            <w:shd w:val="clear" w:color="FFFFFF" w:fill="auto"/>
            <w:vAlign w:val="bottom"/>
          </w:tcPr>
          <w:p w:rsidR="005D722A" w:rsidRDefault="005D722A"/>
        </w:tc>
        <w:tc>
          <w:tcPr>
            <w:tcW w:w="1667" w:type="dxa"/>
            <w:shd w:val="clear" w:color="FFFFFF" w:fill="auto"/>
            <w:vAlign w:val="bottom"/>
          </w:tcPr>
          <w:p w:rsidR="005D722A" w:rsidRDefault="005D722A"/>
        </w:tc>
        <w:tc>
          <w:tcPr>
            <w:tcW w:w="1357" w:type="dxa"/>
            <w:shd w:val="clear" w:color="FFFFFF" w:fill="auto"/>
            <w:vAlign w:val="bottom"/>
          </w:tcPr>
          <w:p w:rsidR="005D722A" w:rsidRDefault="005D722A"/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D722A" w:rsidRDefault="00235C1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D722A" w:rsidTr="0023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D722A" w:rsidRDefault="00235C1E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235C1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722A"/>
    <w:rsid w:val="00235C1E"/>
    <w:rsid w:val="005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4B291-28D6-4C22-AEBB-C9276E14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2018-10-09T08:18:00Z</dcterms:created>
  <dcterms:modified xsi:type="dcterms:W3CDTF">2018-10-09T08:24:00Z</dcterms:modified>
</cp:coreProperties>
</file>