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37"/>
        <w:gridCol w:w="2917"/>
        <w:gridCol w:w="571"/>
        <w:gridCol w:w="735"/>
        <w:gridCol w:w="947"/>
        <w:gridCol w:w="1757"/>
        <w:gridCol w:w="1462"/>
      </w:tblGrid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 w:rsidRPr="00652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Pr="00652A71" w:rsidRDefault="00652A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2A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2A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2A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2A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2A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2A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</w:tr>
      <w:tr w:rsidR="00F729DA" w:rsidRPr="00652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Pr="00652A71" w:rsidRDefault="00652A71">
            <w:pPr>
              <w:jc w:val="center"/>
              <w:rPr>
                <w:lang w:val="en-US"/>
              </w:rPr>
            </w:pPr>
            <w:r w:rsidRPr="00652A7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9DA" w:rsidRPr="00652A71" w:rsidRDefault="00F729DA">
            <w:pPr>
              <w:rPr>
                <w:lang w:val="en-US"/>
              </w:rPr>
            </w:pPr>
          </w:p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 w:rsidP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№.1032-18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Мюллер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низкопрофильная 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для вертлужной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впадины при первичном или ревизионном протезировании. Общие требования: • Цементная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показана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цементного протезирования вертлужной впадины. • Геометрия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ее как самостоятельно, так и в паре с укрепляющим компонентом 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ртлужной впадины.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производится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низкопрофильной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низкопрофильные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совместимы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модульными головками диаметром 28 и 32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циркулярные цементные "карманы". Чашка несет на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</w:t>
            </w:r>
            <w:r>
              <w:rPr>
                <w:rFonts w:ascii="Times New Roman" w:hAnsi="Times New Roman"/>
                <w:sz w:val="24"/>
                <w:szCs w:val="24"/>
              </w:rPr>
              <w:t>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чашки. Количество типоразмеров 12 для низкопрофильных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изготавливается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полиэтилена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ультравысоким молекулярным весом методом вытачивания с воздушны</w:t>
            </w:r>
            <w:r>
              <w:rPr>
                <w:rFonts w:ascii="Times New Roman" w:hAnsi="Times New Roman"/>
                <w:sz w:val="24"/>
                <w:szCs w:val="24"/>
              </w:rPr>
              <w:t>м охлаждением, в соответствии с международным стандартом ISO 5834-1 + 2.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последних размера не имеют «юбки».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Вагнера ревизионная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в случаях интенсивной резорбции кости, когда цементная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фиксация затруднена или невозможна при тонком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кортикале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 так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 для ревизионных случаев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оскольчатых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верхней трети бедренной кости и корригирующих остеотомий. Бедренный ревизионный компонент, изготовленный методом изотермической ковки,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титанового сплава не содержащий аллергенного ванадия, соответствующий международному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стандарту  ISO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-582-11. Компонент должен иметь не менее 33 типоразмеров меняющихся по длине  (225-305мм) и диаметром (14-25мм),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135° . Конструктивн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ножка должна иметь конусовидную форму с углом конуса 2 градуса и заостренными ребрами, улучшающими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стабильность и увеличивающими 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BiContakt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безцементного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ревизионного протезирования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возможноть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инамическрого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 грамм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Костный цемент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быть двухкомпонентным полимерным материалом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быть с наличием гентамицина (антибиотика), средней или высокой </w:t>
            </w:r>
            <w:r>
              <w:rPr>
                <w:rFonts w:ascii="Times New Roman" w:hAnsi="Times New Roman"/>
                <w:sz w:val="24"/>
                <w:szCs w:val="24"/>
              </w:rPr>
              <w:t>вязкости. Расфасовка 40 г. Должен поставляться в стерильном виде и иметь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санации раневой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одновременно с очисткой (аспирацией) раны при </w:t>
            </w:r>
            <w:r>
              <w:rPr>
                <w:rFonts w:ascii="Times New Roman" w:hAnsi="Times New Roman"/>
                <w:sz w:val="24"/>
                <w:szCs w:val="24"/>
              </w:rPr>
              <w:t>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Кулисный переключатель, 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Подаваемое давление жидкости1,2 до 29 PSI (фунт на квадратный 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</w:t>
            </w:r>
            <w:r>
              <w:rPr>
                <w:rFonts w:ascii="Times New Roman" w:hAnsi="Times New Roman"/>
                <w:sz w:val="24"/>
                <w:szCs w:val="24"/>
              </w:rPr>
              <w:t>сации наконечника с принудительной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распыления жидкости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Брызгозащита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</w:t>
            </w:r>
            <w:r>
              <w:rPr>
                <w:rFonts w:ascii="Times New Roman" w:hAnsi="Times New Roman"/>
                <w:sz w:val="24"/>
                <w:szCs w:val="24"/>
              </w:rPr>
              <w:t>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Аспирация жидкости 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Батарейная упаковка, расположенная отдельно от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40 грамм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представлять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увеличенным рабочим временем. Состав: Порошок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Метилметакрилат / Метил акрилат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(15,00%). Жидкость: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Затвердение костного цемента средней вязкости при темпе</w:t>
            </w:r>
            <w:r>
              <w:rPr>
                <w:rFonts w:ascii="Times New Roman" w:hAnsi="Times New Roman"/>
                <w:sz w:val="24"/>
                <w:szCs w:val="24"/>
              </w:rPr>
              <w:t>ратуре в операционной комнате 23С должно происходить за 80 секунд при условии, что на смешивание тратиться 40 секунд, время ожидания составляет 95 секунд, а рабочее время не превышает 325 секунд. Общее время от начала перемешивания порошкового и жидкого ко</w:t>
            </w:r>
            <w:r>
              <w:rPr>
                <w:rFonts w:ascii="Times New Roman" w:hAnsi="Times New Roman"/>
                <w:sz w:val="24"/>
                <w:szCs w:val="24"/>
              </w:rPr>
              <w:t>стного цемента до полного затвердения не должно превышать 540 секунд при указанной выше температуре в операционной комнате. Порошок: 40 грамм, Жидкость: 20 грамм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652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9DA" w:rsidRDefault="00F729D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9DA" w:rsidRDefault="00652A71" w:rsidP="00652A71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9DA" w:rsidRDefault="00652A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9DA" w:rsidRDefault="00652A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9DA" w:rsidRDefault="00652A7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02.10.2018 17:00:00 по местному времени.</w:t>
            </w:r>
          </w:p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9DA" w:rsidRDefault="00652A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  <w:tr w:rsidR="00F72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9DA" w:rsidRDefault="00F729DA"/>
        </w:tc>
        <w:tc>
          <w:tcPr>
            <w:tcW w:w="2533" w:type="dxa"/>
            <w:shd w:val="clear" w:color="FFFFFF" w:fill="auto"/>
            <w:vAlign w:val="bottom"/>
          </w:tcPr>
          <w:p w:rsidR="00F729DA" w:rsidRDefault="00F729DA"/>
        </w:tc>
        <w:tc>
          <w:tcPr>
            <w:tcW w:w="3321" w:type="dxa"/>
            <w:shd w:val="clear" w:color="FFFFFF" w:fill="auto"/>
            <w:vAlign w:val="bottom"/>
          </w:tcPr>
          <w:p w:rsidR="00F729DA" w:rsidRDefault="00F729DA"/>
        </w:tc>
        <w:tc>
          <w:tcPr>
            <w:tcW w:w="111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286" w:type="dxa"/>
            <w:shd w:val="clear" w:color="FFFFFF" w:fill="auto"/>
            <w:vAlign w:val="bottom"/>
          </w:tcPr>
          <w:p w:rsidR="00F729DA" w:rsidRDefault="00F729DA"/>
        </w:tc>
        <w:tc>
          <w:tcPr>
            <w:tcW w:w="1470" w:type="dxa"/>
            <w:shd w:val="clear" w:color="FFFFFF" w:fill="auto"/>
            <w:vAlign w:val="bottom"/>
          </w:tcPr>
          <w:p w:rsidR="00F729DA" w:rsidRDefault="00F729DA"/>
        </w:tc>
        <w:tc>
          <w:tcPr>
            <w:tcW w:w="2087" w:type="dxa"/>
            <w:shd w:val="clear" w:color="FFFFFF" w:fill="auto"/>
            <w:vAlign w:val="bottom"/>
          </w:tcPr>
          <w:p w:rsidR="00F729DA" w:rsidRDefault="00F729DA"/>
        </w:tc>
        <w:tc>
          <w:tcPr>
            <w:tcW w:w="1903" w:type="dxa"/>
            <w:shd w:val="clear" w:color="FFFFFF" w:fill="auto"/>
            <w:vAlign w:val="bottom"/>
          </w:tcPr>
          <w:p w:rsidR="00F729DA" w:rsidRDefault="00F729DA"/>
        </w:tc>
      </w:tr>
    </w:tbl>
    <w:p w:rsidR="00000000" w:rsidRDefault="00652A71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9DA"/>
    <w:rsid w:val="00652A71"/>
    <w:rsid w:val="00F7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420B7-3D7D-412A-89BE-FFEF4318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2018-10-22T09:10:00Z</dcterms:created>
  <dcterms:modified xsi:type="dcterms:W3CDTF">2018-10-22T09:11:00Z</dcterms:modified>
</cp:coreProperties>
</file>