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340"/>
        <w:gridCol w:w="2007"/>
        <w:gridCol w:w="3631"/>
        <w:gridCol w:w="449"/>
        <w:gridCol w:w="604"/>
        <w:gridCol w:w="811"/>
        <w:gridCol w:w="1616"/>
        <w:gridCol w:w="1315"/>
      </w:tblGrid>
      <w:tr w:rsidR="006E3C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3C1A" w:rsidRDefault="006E3C1A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E3C1A" w:rsidRDefault="006E3C1A"/>
        </w:tc>
        <w:tc>
          <w:tcPr>
            <w:tcW w:w="1903" w:type="dxa"/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28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470" w:type="dxa"/>
            <w:shd w:val="clear" w:color="FFFFFF" w:fill="auto"/>
            <w:vAlign w:val="bottom"/>
          </w:tcPr>
          <w:p w:rsidR="006E3C1A" w:rsidRDefault="006E3C1A"/>
        </w:tc>
        <w:tc>
          <w:tcPr>
            <w:tcW w:w="2087" w:type="dxa"/>
            <w:shd w:val="clear" w:color="FFFFFF" w:fill="auto"/>
            <w:vAlign w:val="bottom"/>
          </w:tcPr>
          <w:p w:rsidR="006E3C1A" w:rsidRDefault="006E3C1A"/>
        </w:tc>
        <w:tc>
          <w:tcPr>
            <w:tcW w:w="1903" w:type="dxa"/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28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470" w:type="dxa"/>
            <w:shd w:val="clear" w:color="FFFFFF" w:fill="auto"/>
            <w:vAlign w:val="bottom"/>
          </w:tcPr>
          <w:p w:rsidR="006E3C1A" w:rsidRDefault="006E3C1A"/>
        </w:tc>
        <w:tc>
          <w:tcPr>
            <w:tcW w:w="2087" w:type="dxa"/>
            <w:shd w:val="clear" w:color="FFFFFF" w:fill="auto"/>
            <w:vAlign w:val="bottom"/>
          </w:tcPr>
          <w:p w:rsidR="006E3C1A" w:rsidRDefault="006E3C1A"/>
        </w:tc>
        <w:tc>
          <w:tcPr>
            <w:tcW w:w="1903" w:type="dxa"/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28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470" w:type="dxa"/>
            <w:shd w:val="clear" w:color="FFFFFF" w:fill="auto"/>
            <w:vAlign w:val="bottom"/>
          </w:tcPr>
          <w:p w:rsidR="006E3C1A" w:rsidRDefault="006E3C1A"/>
        </w:tc>
        <w:tc>
          <w:tcPr>
            <w:tcW w:w="2087" w:type="dxa"/>
            <w:shd w:val="clear" w:color="FFFFFF" w:fill="auto"/>
            <w:vAlign w:val="bottom"/>
          </w:tcPr>
          <w:p w:rsidR="006E3C1A" w:rsidRDefault="006E3C1A"/>
        </w:tc>
        <w:tc>
          <w:tcPr>
            <w:tcW w:w="1903" w:type="dxa"/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28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470" w:type="dxa"/>
            <w:shd w:val="clear" w:color="FFFFFF" w:fill="auto"/>
            <w:vAlign w:val="bottom"/>
          </w:tcPr>
          <w:p w:rsidR="006E3C1A" w:rsidRDefault="006E3C1A"/>
        </w:tc>
        <w:tc>
          <w:tcPr>
            <w:tcW w:w="2087" w:type="dxa"/>
            <w:shd w:val="clear" w:color="FFFFFF" w:fill="auto"/>
            <w:vAlign w:val="bottom"/>
          </w:tcPr>
          <w:p w:rsidR="006E3C1A" w:rsidRDefault="006E3C1A"/>
        </w:tc>
        <w:tc>
          <w:tcPr>
            <w:tcW w:w="1903" w:type="dxa"/>
            <w:shd w:val="clear" w:color="FFFFFF" w:fill="auto"/>
            <w:vAlign w:val="bottom"/>
          </w:tcPr>
          <w:p w:rsidR="006E3C1A" w:rsidRDefault="006E3C1A"/>
        </w:tc>
      </w:tr>
      <w:tr w:rsidR="006E3C1A" w:rsidRPr="00301B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3C1A" w:rsidRPr="001C2EAA" w:rsidRDefault="001C2EA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C2E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C2EA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C2E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C2EA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C2E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C2E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E3C1A" w:rsidRPr="001C2EAA" w:rsidRDefault="006E3C1A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3C1A" w:rsidRPr="001C2EAA" w:rsidRDefault="006E3C1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3C1A" w:rsidRPr="001C2EAA" w:rsidRDefault="006E3C1A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3C1A" w:rsidRPr="001C2EAA" w:rsidRDefault="006E3C1A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3C1A" w:rsidRPr="001C2EAA" w:rsidRDefault="006E3C1A">
            <w:pPr>
              <w:rPr>
                <w:lang w:val="en-US"/>
              </w:rPr>
            </w:pPr>
          </w:p>
        </w:tc>
      </w:tr>
      <w:tr w:rsidR="006E3C1A" w:rsidRPr="00301B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3C1A" w:rsidRPr="001C2EAA" w:rsidRDefault="001C2EAA">
            <w:pPr>
              <w:jc w:val="center"/>
              <w:rPr>
                <w:lang w:val="en-US"/>
              </w:rPr>
            </w:pPr>
            <w:r w:rsidRPr="001C2EA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3C1A" w:rsidRPr="001C2EAA" w:rsidRDefault="006E3C1A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3C1A" w:rsidRPr="001C2EAA" w:rsidRDefault="006E3C1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3C1A" w:rsidRPr="001C2EAA" w:rsidRDefault="006E3C1A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3C1A" w:rsidRPr="001C2EAA" w:rsidRDefault="006E3C1A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3C1A" w:rsidRPr="001C2EAA" w:rsidRDefault="006E3C1A">
            <w:pPr>
              <w:rPr>
                <w:lang w:val="en-US"/>
              </w:rPr>
            </w:pPr>
          </w:p>
        </w:tc>
      </w:tr>
      <w:tr w:rsidR="006E3C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28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470" w:type="dxa"/>
            <w:shd w:val="clear" w:color="FFFFFF" w:fill="auto"/>
            <w:vAlign w:val="bottom"/>
          </w:tcPr>
          <w:p w:rsidR="006E3C1A" w:rsidRDefault="006E3C1A"/>
        </w:tc>
        <w:tc>
          <w:tcPr>
            <w:tcW w:w="2087" w:type="dxa"/>
            <w:shd w:val="clear" w:color="FFFFFF" w:fill="auto"/>
            <w:vAlign w:val="bottom"/>
          </w:tcPr>
          <w:p w:rsidR="006E3C1A" w:rsidRDefault="006E3C1A"/>
        </w:tc>
        <w:tc>
          <w:tcPr>
            <w:tcW w:w="1903" w:type="dxa"/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28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470" w:type="dxa"/>
            <w:shd w:val="clear" w:color="FFFFFF" w:fill="auto"/>
            <w:vAlign w:val="bottom"/>
          </w:tcPr>
          <w:p w:rsidR="006E3C1A" w:rsidRDefault="006E3C1A"/>
        </w:tc>
        <w:tc>
          <w:tcPr>
            <w:tcW w:w="2087" w:type="dxa"/>
            <w:shd w:val="clear" w:color="FFFFFF" w:fill="auto"/>
            <w:vAlign w:val="bottom"/>
          </w:tcPr>
          <w:p w:rsidR="006E3C1A" w:rsidRDefault="006E3C1A"/>
        </w:tc>
        <w:tc>
          <w:tcPr>
            <w:tcW w:w="1903" w:type="dxa"/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3C1A" w:rsidRDefault="00301B78" w:rsidP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14.01.2019</w:t>
            </w:r>
            <w:r w:rsidR="001C2EAA">
              <w:rPr>
                <w:rFonts w:ascii="Times New Roman" w:hAnsi="Times New Roman"/>
                <w:sz w:val="24"/>
                <w:szCs w:val="24"/>
              </w:rPr>
              <w:t xml:space="preserve"> г. №.8</w:t>
            </w:r>
            <w:bookmarkStart w:id="0" w:name="_GoBack"/>
            <w:bookmarkEnd w:id="0"/>
            <w:r w:rsidR="001C2EAA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28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470" w:type="dxa"/>
            <w:shd w:val="clear" w:color="FFFFFF" w:fill="auto"/>
            <w:vAlign w:val="bottom"/>
          </w:tcPr>
          <w:p w:rsidR="006E3C1A" w:rsidRDefault="006E3C1A"/>
        </w:tc>
        <w:tc>
          <w:tcPr>
            <w:tcW w:w="2087" w:type="dxa"/>
            <w:shd w:val="clear" w:color="FFFFFF" w:fill="auto"/>
            <w:vAlign w:val="bottom"/>
          </w:tcPr>
          <w:p w:rsidR="006E3C1A" w:rsidRDefault="006E3C1A"/>
        </w:tc>
        <w:tc>
          <w:tcPr>
            <w:tcW w:w="1903" w:type="dxa"/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3C1A" w:rsidRDefault="001C2EAA" w:rsidP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28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470" w:type="dxa"/>
            <w:shd w:val="clear" w:color="FFFFFF" w:fill="auto"/>
            <w:vAlign w:val="bottom"/>
          </w:tcPr>
          <w:p w:rsidR="006E3C1A" w:rsidRDefault="006E3C1A"/>
        </w:tc>
        <w:tc>
          <w:tcPr>
            <w:tcW w:w="2087" w:type="dxa"/>
            <w:shd w:val="clear" w:color="FFFFFF" w:fill="auto"/>
            <w:vAlign w:val="bottom"/>
          </w:tcPr>
          <w:p w:rsidR="006E3C1A" w:rsidRDefault="006E3C1A"/>
        </w:tc>
        <w:tc>
          <w:tcPr>
            <w:tcW w:w="1903" w:type="dxa"/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3C1A" w:rsidRDefault="006E3C1A"/>
        </w:tc>
        <w:tc>
          <w:tcPr>
            <w:tcW w:w="2533" w:type="dxa"/>
            <w:shd w:val="clear" w:color="FFFFFF" w:fill="auto"/>
            <w:vAlign w:val="bottom"/>
          </w:tcPr>
          <w:p w:rsidR="006E3C1A" w:rsidRDefault="006E3C1A"/>
        </w:tc>
        <w:tc>
          <w:tcPr>
            <w:tcW w:w="3321" w:type="dxa"/>
            <w:shd w:val="clear" w:color="FFFFFF" w:fill="auto"/>
            <w:vAlign w:val="bottom"/>
          </w:tcPr>
          <w:p w:rsidR="006E3C1A" w:rsidRDefault="006E3C1A"/>
        </w:tc>
        <w:tc>
          <w:tcPr>
            <w:tcW w:w="111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28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470" w:type="dxa"/>
            <w:shd w:val="clear" w:color="FFFFFF" w:fill="auto"/>
            <w:vAlign w:val="bottom"/>
          </w:tcPr>
          <w:p w:rsidR="006E3C1A" w:rsidRDefault="006E3C1A"/>
        </w:tc>
        <w:tc>
          <w:tcPr>
            <w:tcW w:w="2087" w:type="dxa"/>
            <w:shd w:val="clear" w:color="FFFFFF" w:fill="auto"/>
            <w:vAlign w:val="bottom"/>
          </w:tcPr>
          <w:p w:rsidR="006E3C1A" w:rsidRDefault="006E3C1A"/>
        </w:tc>
        <w:tc>
          <w:tcPr>
            <w:tcW w:w="1903" w:type="dxa"/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28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470" w:type="dxa"/>
            <w:shd w:val="clear" w:color="FFFFFF" w:fill="auto"/>
            <w:vAlign w:val="bottom"/>
          </w:tcPr>
          <w:p w:rsidR="006E3C1A" w:rsidRDefault="006E3C1A"/>
        </w:tc>
        <w:tc>
          <w:tcPr>
            <w:tcW w:w="2087" w:type="dxa"/>
            <w:shd w:val="clear" w:color="FFFFFF" w:fill="auto"/>
            <w:vAlign w:val="bottom"/>
          </w:tcPr>
          <w:p w:rsidR="006E3C1A" w:rsidRDefault="006E3C1A"/>
        </w:tc>
        <w:tc>
          <w:tcPr>
            <w:tcW w:w="1903" w:type="dxa"/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3C1A" w:rsidRDefault="006E3C1A"/>
        </w:tc>
        <w:tc>
          <w:tcPr>
            <w:tcW w:w="2533" w:type="dxa"/>
            <w:shd w:val="clear" w:color="FFFFFF" w:fill="auto"/>
            <w:vAlign w:val="bottom"/>
          </w:tcPr>
          <w:p w:rsidR="006E3C1A" w:rsidRDefault="006E3C1A"/>
        </w:tc>
        <w:tc>
          <w:tcPr>
            <w:tcW w:w="3321" w:type="dxa"/>
            <w:shd w:val="clear" w:color="FFFFFF" w:fill="auto"/>
            <w:vAlign w:val="bottom"/>
          </w:tcPr>
          <w:p w:rsidR="006E3C1A" w:rsidRDefault="006E3C1A"/>
        </w:tc>
        <w:tc>
          <w:tcPr>
            <w:tcW w:w="111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28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470" w:type="dxa"/>
            <w:shd w:val="clear" w:color="FFFFFF" w:fill="auto"/>
            <w:vAlign w:val="bottom"/>
          </w:tcPr>
          <w:p w:rsidR="006E3C1A" w:rsidRDefault="006E3C1A"/>
        </w:tc>
        <w:tc>
          <w:tcPr>
            <w:tcW w:w="2087" w:type="dxa"/>
            <w:shd w:val="clear" w:color="FFFFFF" w:fill="auto"/>
            <w:vAlign w:val="bottom"/>
          </w:tcPr>
          <w:p w:rsidR="006E3C1A" w:rsidRDefault="006E3C1A"/>
        </w:tc>
        <w:tc>
          <w:tcPr>
            <w:tcW w:w="1903" w:type="dxa"/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E3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E3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3/8х3/8х1/4 дюйма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 3/8х3/8х1/4 дюйма.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интегрированным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венозным резервуаром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 у пациентов с весом от 40 до 90 и более кг. Площадь рабочей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2,5 квадратных метра. Материал мембраны - полипропилен микропористый с биосовместимым покрытием. Тип мембраны волоконный.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теплообменника(мл) - не более 300.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интегрированный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резервуара максимальный(мл) - не менее 4000. Рабочий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резервуара минимальный(мл) - не более 300. Размер пор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фильтра(микрон) - не более 50.Площадь рабочей поверхности теплообменника(см2) - не менее 2000. Расположение водных портов теплообменника - правое.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Максимальное допустимое давление крови в кровяном контуре(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- не менее 1000. Максимальная скорость потока крови(л/мин) -  не менее 7.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трубок для экстракорпоральной циркуляции крови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 В набор входит 2 комплекта в единой картонной упаковке: стандартный АИК-набор и набор операционного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стола.Стандартный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АИК-набор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содержит: Линию быстрого заполнения с пластиковой иглой и зажимом, диаметр линии 1/4", длиной не менее 80 см. Дренажную линию с силиконовым насосным сегментом, диаметром линии 1/4", длиной не менее 180 см. Две аспирационные линии с силиконовыми насосными сегментами, диаметром линий 1/4", длиной не менее 170 см. Линия артериального насоса с силиконовым насосным сегментом - приводящие сегменты диаметром 3/8" длиной не менее 80 см, насосный сегмент 1/2" длиной не менее 60 см. Линия контроля давления с трехходовым краном, изолятором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манометра,клапаном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однонаправленного потока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"штырь", диаметр 1/8", общая длина не менее 215 см. Дренажная линия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трехходовым краном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"штырь" диаметром 1/8", длиной не менее 60 см. Линия артериального фильтра с зажимом, диаметр 3/8", общая длина не менее 100 см. Линия подачи газа со встроенным газовым фильтром диаметр 1/4", длина не менее 160см. Набор операционного стола содержит: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Двусегментная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артерио-венозная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петля диаметром 3/8" и 1/2", общей длиной не менее 340 см.Две аспирационные линии и одна дренажная диаметром 1/4" и длиной каждая не менее 200 см. Линия забора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1/4", длиной не менее 200 см. Артериальный фильтр. Пять У-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образных коннекторов и два повышающих линейных коннектора. Шприц 20 мл и мешок для отработанного раствора. Дополнительные условия: все линии маркированы заглушками соответствующего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линий - ПВХ медицинский, материал насосных сегментов - медицинский силикон, соединение сегментов ПВХ и силикона через прямые и У-образные коннекторы усилено хомутами.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артериальная армированная,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3/8",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27,9 см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артериальная с изогнутым наконечником и цельнолитым армированным корпусом. Канюля имеет скошенный тонкостенный изогнутый наконечник и цельнолитой конический устойчивый к перегибам армированный корпус. Данная конструкция обеспечивает высокие скорости потока при минимальной разнице давления. Коннектор 3/8" (0,95 см)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люэр-портом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(8,0 мм). Длина 27,9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Канюля венозная армированная 32Fr, для коннектора 3/8"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канюля одноступенчатая , устойчивый к перегибам армированный корпус, конический наконечник с множественными отверстиями,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3/8"(0,95см),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(10,7mm).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Канюля венозная армированная 36Fr, для коннектора 3/8"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канюля одноступенчатая , устойчивый к перегибам армированный корпус, конический наконечник с множественными отверстиями,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3/8"(0,95см),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(12mm).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кардиоплегическая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корня аорты 9Fr, длина 14 см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кровообращения.Кардиоплегические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канюли для корня аорты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дренажной линией, стандартный наконечник и стандартный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14 см,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кристаллоидной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кардиоплегии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3/16х1/16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кровообращения.Насосные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сегменты из силикона длиной не менее 50 см. Должен быть демпферный сосуд с линией измерения давления с изолятором манометра и камерой давления. Магистраль из поливинилхлорида 3/16x1/16,идущая от фильтра к камере  давления,  длиной не менее 180 см. Должна быть линия для подсоединения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кристаллоидного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 с двумя иглами и двумя пластиковыми зажимами.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кардиоплегической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магистрали не менее 250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Дренаж хирургический левожелудочковый 16Fr, длина 40,6 см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кровообращения.Хирургический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дренаж левожелудочковый. Для прямого и непрямого дренирования левого желудочка, с перфорированным наконечником. Силиконовый корпус. Наличие гладкостенного коннектора 1/4" (064 см),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люэр-порта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гибкого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40,6 см.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(5,3 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артерий 20G/80 мм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периферических артерий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 гемодинамического давления и взятия проб крови, со встроенной удлинительной линией и специальным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клапаном. Катетер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фторэтиленпропилена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20G/1,08 мм длиной 80мм, с гладкой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поверхностью, полностью совместим с тканями и кровью, особая форма кончика облегчает введение катетера и обеспечивает хорошее скольжение при установке. Фиксирующие крылья - мягкие крылья из полиуретана легко прилегают к коже, имеют три отверстия для подшивания. Удлинительная линия,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полиуретана длиной 7см, позволяет подсоединить шприц или линию для измерения давления на удалении от места пункции, что уменьшает вероятность деформации катетера в месте пункции при проведении манипуляций.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 не влияет на результаты измерения артериального давления, открывается автоматически при подсоединении линии высокого давления и закрывается при ее отсоединении, высокая герметичность клапана предупреждает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подтекание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 облегчает манипуляции.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из нержавеющей стали 20G; 0,95 мм на 50мм, цельный конический павильон снижает риск пункционной травмы и облегчает введение проводника, имеет винтовое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Проводник из нержавеющей стали 35 см на 0,025 дюйма имеет гибкий прямой кончик, диаметр проводника соответствует диаметру катетера.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контроля кровяного давления с преобразователем одинарный, артериальный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одним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преобразователем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агистралью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системой, встроенный кабель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четырехконтактным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разъемом, совместимым с соединительным кабелем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Комбитранс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Отсос хирургический жесткий, длина 33 см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кровообращения.Хирургический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отсос большой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крови. Наличие удобной гибкой рукоятки из нержавеющий стали.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Желобоватый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наконечник. Наличие ступенчатого переходника 1/4" (0,64 см) на отсосе. Длина 33,0 см. Диаметр трубки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(5,3 мм), диаметр наконечника 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(6,7 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Держатель для датчика уровня крови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резервуаре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 Совместимость с плоской поверхностью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резервуара и ультразвуковым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датчиком уровня крови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Terumo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Отсос хирургический перикардиальный, гибкий,  длина 38,1 см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 Отсос хирургический перикардиальный, гибкий.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Желобоватый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наконечник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аключенный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спираль из нержавеющей стали с утяжелителем на конце. Наличие ступенчатого гибкого  переходника с коннектором 1/4" (0,64 см) на отсосе. Длина 15" (38,1 см.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трансфузиологическое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операций на сердце. Состав комплекта: 1.Магистраль для аутотрансфузии с колоколом 225 мл.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овместимая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CellSaver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Haemonetic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- 1 шт. 2. Резервуар 3000 мл.  - 1 шт. 3. Магистраль для аспирации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- 1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для устья коронарной артерии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угол 45°,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19,1 см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устья коронарных артерий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45° угловой наконечник типа "корзинка",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"гнездо",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19.1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для устья коронарной артерии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угол 90°,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19,1 см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устья коронарных артерий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90° угловой наконечник типа "корзинка",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"гнездо",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19.1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для церебральной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СомаСенсор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 взрослых №10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Датчики к церебральному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оксиметру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взрослых. Предназначены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непосредственного и непрерывного измерения и  мониторинга регионарного насыщения гемоглобина кислородом (rSO2). Области измерения rSO2: Мозговой кровоток, паренхиматозные органы и скелетная мускулатура.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Параинфракрасная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оптическая спектроскопия. Фиксируется к коже при помощи адгезивного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слоя. Диапазон значений rSO2 15 - 95 %. Наличие не менее 4 точек измерения. Погрешность измерения не более 1%. Соответствие стандартам для медицинского оборудования: EN60601-1-2 (IEC 601-1-2). В упаковке 10 штук.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1C2E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C1A" w:rsidRDefault="006E3C1A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E3C1A" w:rsidRDefault="006E3C1A"/>
        </w:tc>
        <w:tc>
          <w:tcPr>
            <w:tcW w:w="2533" w:type="dxa"/>
            <w:shd w:val="clear" w:color="FFFFFF" w:fill="auto"/>
            <w:vAlign w:val="bottom"/>
          </w:tcPr>
          <w:p w:rsidR="006E3C1A" w:rsidRDefault="006E3C1A"/>
        </w:tc>
        <w:tc>
          <w:tcPr>
            <w:tcW w:w="3321" w:type="dxa"/>
            <w:shd w:val="clear" w:color="FFFFFF" w:fill="auto"/>
            <w:vAlign w:val="bottom"/>
          </w:tcPr>
          <w:p w:rsidR="006E3C1A" w:rsidRDefault="006E3C1A"/>
        </w:tc>
        <w:tc>
          <w:tcPr>
            <w:tcW w:w="111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28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470" w:type="dxa"/>
            <w:shd w:val="clear" w:color="FFFFFF" w:fill="auto"/>
            <w:vAlign w:val="bottom"/>
          </w:tcPr>
          <w:p w:rsidR="006E3C1A" w:rsidRDefault="006E3C1A"/>
        </w:tc>
        <w:tc>
          <w:tcPr>
            <w:tcW w:w="2087" w:type="dxa"/>
            <w:shd w:val="clear" w:color="FFFFFF" w:fill="auto"/>
            <w:vAlign w:val="bottom"/>
          </w:tcPr>
          <w:p w:rsidR="006E3C1A" w:rsidRDefault="006E3C1A"/>
        </w:tc>
        <w:tc>
          <w:tcPr>
            <w:tcW w:w="1903" w:type="dxa"/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3C1A" w:rsidRDefault="001C2EAA" w:rsidP="001C2EAA">
            <w:r>
              <w:rPr>
                <w:rFonts w:ascii="Times New Roman" w:hAnsi="Times New Roman"/>
                <w:sz w:val="28"/>
                <w:szCs w:val="28"/>
              </w:rPr>
              <w:t>Срок поставки: по потребности Заказчика, 2019 год.</w:t>
            </w:r>
          </w:p>
        </w:tc>
      </w:tr>
      <w:tr w:rsidR="006E3C1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E3C1A" w:rsidRDefault="006E3C1A"/>
        </w:tc>
        <w:tc>
          <w:tcPr>
            <w:tcW w:w="2533" w:type="dxa"/>
            <w:shd w:val="clear" w:color="FFFFFF" w:fill="auto"/>
            <w:vAlign w:val="bottom"/>
          </w:tcPr>
          <w:p w:rsidR="006E3C1A" w:rsidRDefault="006E3C1A"/>
        </w:tc>
        <w:tc>
          <w:tcPr>
            <w:tcW w:w="3321" w:type="dxa"/>
            <w:shd w:val="clear" w:color="FFFFFF" w:fill="auto"/>
            <w:vAlign w:val="bottom"/>
          </w:tcPr>
          <w:p w:rsidR="006E3C1A" w:rsidRDefault="006E3C1A"/>
        </w:tc>
        <w:tc>
          <w:tcPr>
            <w:tcW w:w="111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28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470" w:type="dxa"/>
            <w:shd w:val="clear" w:color="FFFFFF" w:fill="auto"/>
            <w:vAlign w:val="bottom"/>
          </w:tcPr>
          <w:p w:rsidR="006E3C1A" w:rsidRDefault="006E3C1A"/>
        </w:tc>
        <w:tc>
          <w:tcPr>
            <w:tcW w:w="2087" w:type="dxa"/>
            <w:shd w:val="clear" w:color="FFFFFF" w:fill="auto"/>
            <w:vAlign w:val="bottom"/>
          </w:tcPr>
          <w:p w:rsidR="006E3C1A" w:rsidRDefault="006E3C1A"/>
        </w:tc>
        <w:tc>
          <w:tcPr>
            <w:tcW w:w="1903" w:type="dxa"/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3C1A" w:rsidRDefault="001C2EA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6E3C1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E3C1A" w:rsidRDefault="006E3C1A"/>
        </w:tc>
        <w:tc>
          <w:tcPr>
            <w:tcW w:w="2533" w:type="dxa"/>
            <w:shd w:val="clear" w:color="FFFFFF" w:fill="auto"/>
            <w:vAlign w:val="bottom"/>
          </w:tcPr>
          <w:p w:rsidR="006E3C1A" w:rsidRDefault="006E3C1A"/>
        </w:tc>
        <w:tc>
          <w:tcPr>
            <w:tcW w:w="3321" w:type="dxa"/>
            <w:shd w:val="clear" w:color="FFFFFF" w:fill="auto"/>
            <w:vAlign w:val="bottom"/>
          </w:tcPr>
          <w:p w:rsidR="006E3C1A" w:rsidRDefault="006E3C1A"/>
        </w:tc>
        <w:tc>
          <w:tcPr>
            <w:tcW w:w="111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28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470" w:type="dxa"/>
            <w:shd w:val="clear" w:color="FFFFFF" w:fill="auto"/>
            <w:vAlign w:val="bottom"/>
          </w:tcPr>
          <w:p w:rsidR="006E3C1A" w:rsidRDefault="006E3C1A"/>
        </w:tc>
        <w:tc>
          <w:tcPr>
            <w:tcW w:w="2087" w:type="dxa"/>
            <w:shd w:val="clear" w:color="FFFFFF" w:fill="auto"/>
            <w:vAlign w:val="bottom"/>
          </w:tcPr>
          <w:p w:rsidR="006E3C1A" w:rsidRDefault="006E3C1A"/>
        </w:tc>
        <w:tc>
          <w:tcPr>
            <w:tcW w:w="1903" w:type="dxa"/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3C1A" w:rsidRDefault="001C2EA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6E3C1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E3C1A" w:rsidRDefault="006E3C1A"/>
        </w:tc>
        <w:tc>
          <w:tcPr>
            <w:tcW w:w="2533" w:type="dxa"/>
            <w:shd w:val="clear" w:color="FFFFFF" w:fill="auto"/>
            <w:vAlign w:val="bottom"/>
          </w:tcPr>
          <w:p w:rsidR="006E3C1A" w:rsidRDefault="006E3C1A"/>
        </w:tc>
        <w:tc>
          <w:tcPr>
            <w:tcW w:w="3321" w:type="dxa"/>
            <w:shd w:val="clear" w:color="FFFFFF" w:fill="auto"/>
            <w:vAlign w:val="bottom"/>
          </w:tcPr>
          <w:p w:rsidR="006E3C1A" w:rsidRDefault="006E3C1A"/>
        </w:tc>
        <w:tc>
          <w:tcPr>
            <w:tcW w:w="111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28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470" w:type="dxa"/>
            <w:shd w:val="clear" w:color="FFFFFF" w:fill="auto"/>
            <w:vAlign w:val="bottom"/>
          </w:tcPr>
          <w:p w:rsidR="006E3C1A" w:rsidRDefault="006E3C1A"/>
        </w:tc>
        <w:tc>
          <w:tcPr>
            <w:tcW w:w="2087" w:type="dxa"/>
            <w:shd w:val="clear" w:color="FFFFFF" w:fill="auto"/>
            <w:vAlign w:val="bottom"/>
          </w:tcPr>
          <w:p w:rsidR="006E3C1A" w:rsidRDefault="006E3C1A"/>
        </w:tc>
        <w:tc>
          <w:tcPr>
            <w:tcW w:w="1903" w:type="dxa"/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3C1A" w:rsidRDefault="001C2EAA" w:rsidP="001C2EA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21.01.2019 17:00:00 по местному времени.</w:t>
            </w:r>
          </w:p>
        </w:tc>
      </w:tr>
      <w:tr w:rsidR="006E3C1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3C1A" w:rsidRDefault="006E3C1A"/>
        </w:tc>
        <w:tc>
          <w:tcPr>
            <w:tcW w:w="2533" w:type="dxa"/>
            <w:shd w:val="clear" w:color="FFFFFF" w:fill="auto"/>
            <w:vAlign w:val="bottom"/>
          </w:tcPr>
          <w:p w:rsidR="006E3C1A" w:rsidRDefault="006E3C1A"/>
        </w:tc>
        <w:tc>
          <w:tcPr>
            <w:tcW w:w="3321" w:type="dxa"/>
            <w:shd w:val="clear" w:color="FFFFFF" w:fill="auto"/>
            <w:vAlign w:val="bottom"/>
          </w:tcPr>
          <w:p w:rsidR="006E3C1A" w:rsidRDefault="006E3C1A"/>
        </w:tc>
        <w:tc>
          <w:tcPr>
            <w:tcW w:w="111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28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470" w:type="dxa"/>
            <w:shd w:val="clear" w:color="FFFFFF" w:fill="auto"/>
            <w:vAlign w:val="bottom"/>
          </w:tcPr>
          <w:p w:rsidR="006E3C1A" w:rsidRDefault="006E3C1A"/>
        </w:tc>
        <w:tc>
          <w:tcPr>
            <w:tcW w:w="2087" w:type="dxa"/>
            <w:shd w:val="clear" w:color="FFFFFF" w:fill="auto"/>
            <w:vAlign w:val="bottom"/>
          </w:tcPr>
          <w:p w:rsidR="006E3C1A" w:rsidRDefault="006E3C1A"/>
        </w:tc>
        <w:tc>
          <w:tcPr>
            <w:tcW w:w="1903" w:type="dxa"/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3C1A" w:rsidRDefault="001C2EA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E3C1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3C1A" w:rsidRDefault="006E3C1A"/>
        </w:tc>
        <w:tc>
          <w:tcPr>
            <w:tcW w:w="2533" w:type="dxa"/>
            <w:shd w:val="clear" w:color="FFFFFF" w:fill="auto"/>
            <w:vAlign w:val="bottom"/>
          </w:tcPr>
          <w:p w:rsidR="006E3C1A" w:rsidRDefault="006E3C1A"/>
        </w:tc>
        <w:tc>
          <w:tcPr>
            <w:tcW w:w="3321" w:type="dxa"/>
            <w:shd w:val="clear" w:color="FFFFFF" w:fill="auto"/>
            <w:vAlign w:val="bottom"/>
          </w:tcPr>
          <w:p w:rsidR="006E3C1A" w:rsidRDefault="006E3C1A"/>
        </w:tc>
        <w:tc>
          <w:tcPr>
            <w:tcW w:w="111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28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470" w:type="dxa"/>
            <w:shd w:val="clear" w:color="FFFFFF" w:fill="auto"/>
            <w:vAlign w:val="bottom"/>
          </w:tcPr>
          <w:p w:rsidR="006E3C1A" w:rsidRDefault="006E3C1A"/>
        </w:tc>
        <w:tc>
          <w:tcPr>
            <w:tcW w:w="2087" w:type="dxa"/>
            <w:shd w:val="clear" w:color="FFFFFF" w:fill="auto"/>
            <w:vAlign w:val="bottom"/>
          </w:tcPr>
          <w:p w:rsidR="006E3C1A" w:rsidRDefault="006E3C1A"/>
        </w:tc>
        <w:tc>
          <w:tcPr>
            <w:tcW w:w="1903" w:type="dxa"/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3C1A" w:rsidRDefault="006E3C1A"/>
        </w:tc>
        <w:tc>
          <w:tcPr>
            <w:tcW w:w="2533" w:type="dxa"/>
            <w:shd w:val="clear" w:color="FFFFFF" w:fill="auto"/>
            <w:vAlign w:val="bottom"/>
          </w:tcPr>
          <w:p w:rsidR="006E3C1A" w:rsidRDefault="006E3C1A"/>
        </w:tc>
        <w:tc>
          <w:tcPr>
            <w:tcW w:w="3321" w:type="dxa"/>
            <w:shd w:val="clear" w:color="FFFFFF" w:fill="auto"/>
            <w:vAlign w:val="bottom"/>
          </w:tcPr>
          <w:p w:rsidR="006E3C1A" w:rsidRDefault="006E3C1A"/>
        </w:tc>
        <w:tc>
          <w:tcPr>
            <w:tcW w:w="111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28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470" w:type="dxa"/>
            <w:shd w:val="clear" w:color="FFFFFF" w:fill="auto"/>
            <w:vAlign w:val="bottom"/>
          </w:tcPr>
          <w:p w:rsidR="006E3C1A" w:rsidRDefault="006E3C1A"/>
        </w:tc>
        <w:tc>
          <w:tcPr>
            <w:tcW w:w="2087" w:type="dxa"/>
            <w:shd w:val="clear" w:color="FFFFFF" w:fill="auto"/>
            <w:vAlign w:val="bottom"/>
          </w:tcPr>
          <w:p w:rsidR="006E3C1A" w:rsidRDefault="006E3C1A"/>
        </w:tc>
        <w:tc>
          <w:tcPr>
            <w:tcW w:w="1903" w:type="dxa"/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3C1A" w:rsidRDefault="006E3C1A"/>
        </w:tc>
        <w:tc>
          <w:tcPr>
            <w:tcW w:w="2533" w:type="dxa"/>
            <w:shd w:val="clear" w:color="FFFFFF" w:fill="auto"/>
            <w:vAlign w:val="bottom"/>
          </w:tcPr>
          <w:p w:rsidR="006E3C1A" w:rsidRDefault="006E3C1A"/>
        </w:tc>
        <w:tc>
          <w:tcPr>
            <w:tcW w:w="3321" w:type="dxa"/>
            <w:shd w:val="clear" w:color="FFFFFF" w:fill="auto"/>
            <w:vAlign w:val="bottom"/>
          </w:tcPr>
          <w:p w:rsidR="006E3C1A" w:rsidRDefault="006E3C1A"/>
        </w:tc>
        <w:tc>
          <w:tcPr>
            <w:tcW w:w="111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286" w:type="dxa"/>
            <w:shd w:val="clear" w:color="FFFFFF" w:fill="auto"/>
            <w:vAlign w:val="bottom"/>
          </w:tcPr>
          <w:p w:rsidR="006E3C1A" w:rsidRDefault="006E3C1A"/>
        </w:tc>
        <w:tc>
          <w:tcPr>
            <w:tcW w:w="1470" w:type="dxa"/>
            <w:shd w:val="clear" w:color="FFFFFF" w:fill="auto"/>
            <w:vAlign w:val="bottom"/>
          </w:tcPr>
          <w:p w:rsidR="006E3C1A" w:rsidRDefault="006E3C1A"/>
        </w:tc>
        <w:tc>
          <w:tcPr>
            <w:tcW w:w="2087" w:type="dxa"/>
            <w:shd w:val="clear" w:color="FFFFFF" w:fill="auto"/>
            <w:vAlign w:val="bottom"/>
          </w:tcPr>
          <w:p w:rsidR="006E3C1A" w:rsidRDefault="006E3C1A"/>
        </w:tc>
        <w:tc>
          <w:tcPr>
            <w:tcW w:w="1903" w:type="dxa"/>
            <w:shd w:val="clear" w:color="FFFFFF" w:fill="auto"/>
            <w:vAlign w:val="bottom"/>
          </w:tcPr>
          <w:p w:rsidR="006E3C1A" w:rsidRDefault="006E3C1A"/>
        </w:tc>
      </w:tr>
      <w:tr w:rsidR="006E3C1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3C1A" w:rsidRDefault="001C2EA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E3C1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3C1A" w:rsidRDefault="001C2EAA"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BA2B5B" w:rsidRDefault="00BA2B5B"/>
    <w:sectPr w:rsidR="00BA2B5B" w:rsidSect="00BA2B5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C1A"/>
    <w:rsid w:val="001C2EAA"/>
    <w:rsid w:val="00301B78"/>
    <w:rsid w:val="006E3C1A"/>
    <w:rsid w:val="00BA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A2B5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1735</Words>
  <Characters>9895</Characters>
  <Application>Microsoft Office Word</Application>
  <DocSecurity>0</DocSecurity>
  <Lines>82</Lines>
  <Paragraphs>23</Paragraphs>
  <ScaleCrop>false</ScaleCrop>
  <Company/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2019-01-16T09:39:00Z</dcterms:created>
  <dcterms:modified xsi:type="dcterms:W3CDTF">2019-01-17T01:49:00Z</dcterms:modified>
</cp:coreProperties>
</file>