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891"/>
        <w:gridCol w:w="3029"/>
        <w:gridCol w:w="558"/>
        <w:gridCol w:w="722"/>
        <w:gridCol w:w="935"/>
        <w:gridCol w:w="1750"/>
        <w:gridCol w:w="1452"/>
      </w:tblGrid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1E5C" w:rsidRDefault="00681E5C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81E5C" w:rsidRDefault="00681E5C"/>
        </w:tc>
        <w:tc>
          <w:tcPr>
            <w:tcW w:w="1903" w:type="dxa"/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28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470" w:type="dxa"/>
            <w:shd w:val="clear" w:color="FFFFFF" w:fill="auto"/>
            <w:vAlign w:val="bottom"/>
          </w:tcPr>
          <w:p w:rsidR="00681E5C" w:rsidRDefault="00681E5C"/>
        </w:tc>
        <w:tc>
          <w:tcPr>
            <w:tcW w:w="2087" w:type="dxa"/>
            <w:shd w:val="clear" w:color="FFFFFF" w:fill="auto"/>
            <w:vAlign w:val="bottom"/>
          </w:tcPr>
          <w:p w:rsidR="00681E5C" w:rsidRDefault="00681E5C"/>
        </w:tc>
        <w:tc>
          <w:tcPr>
            <w:tcW w:w="1903" w:type="dxa"/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28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470" w:type="dxa"/>
            <w:shd w:val="clear" w:color="FFFFFF" w:fill="auto"/>
            <w:vAlign w:val="bottom"/>
          </w:tcPr>
          <w:p w:rsidR="00681E5C" w:rsidRDefault="00681E5C"/>
        </w:tc>
        <w:tc>
          <w:tcPr>
            <w:tcW w:w="2087" w:type="dxa"/>
            <w:shd w:val="clear" w:color="FFFFFF" w:fill="auto"/>
            <w:vAlign w:val="bottom"/>
          </w:tcPr>
          <w:p w:rsidR="00681E5C" w:rsidRDefault="00681E5C"/>
        </w:tc>
        <w:tc>
          <w:tcPr>
            <w:tcW w:w="1903" w:type="dxa"/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28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470" w:type="dxa"/>
            <w:shd w:val="clear" w:color="FFFFFF" w:fill="auto"/>
            <w:vAlign w:val="bottom"/>
          </w:tcPr>
          <w:p w:rsidR="00681E5C" w:rsidRDefault="00681E5C"/>
        </w:tc>
        <w:tc>
          <w:tcPr>
            <w:tcW w:w="2087" w:type="dxa"/>
            <w:shd w:val="clear" w:color="FFFFFF" w:fill="auto"/>
            <w:vAlign w:val="bottom"/>
          </w:tcPr>
          <w:p w:rsidR="00681E5C" w:rsidRDefault="00681E5C"/>
        </w:tc>
        <w:tc>
          <w:tcPr>
            <w:tcW w:w="1903" w:type="dxa"/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28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470" w:type="dxa"/>
            <w:shd w:val="clear" w:color="FFFFFF" w:fill="auto"/>
            <w:vAlign w:val="bottom"/>
          </w:tcPr>
          <w:p w:rsidR="00681E5C" w:rsidRDefault="00681E5C"/>
        </w:tc>
        <w:tc>
          <w:tcPr>
            <w:tcW w:w="2087" w:type="dxa"/>
            <w:shd w:val="clear" w:color="FFFFFF" w:fill="auto"/>
            <w:vAlign w:val="bottom"/>
          </w:tcPr>
          <w:p w:rsidR="00681E5C" w:rsidRDefault="00681E5C"/>
        </w:tc>
        <w:tc>
          <w:tcPr>
            <w:tcW w:w="1903" w:type="dxa"/>
            <w:shd w:val="clear" w:color="FFFFFF" w:fill="auto"/>
            <w:vAlign w:val="bottom"/>
          </w:tcPr>
          <w:p w:rsidR="00681E5C" w:rsidRDefault="00681E5C"/>
        </w:tc>
      </w:tr>
      <w:tr w:rsidR="00681E5C" w:rsidRPr="00A62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1E5C" w:rsidRPr="00A62D15" w:rsidRDefault="00A62D1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62D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62D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62D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62D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62D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2D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81E5C" w:rsidRPr="00A62D15" w:rsidRDefault="00681E5C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1E5C" w:rsidRPr="00A62D15" w:rsidRDefault="00681E5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1E5C" w:rsidRPr="00A62D15" w:rsidRDefault="00681E5C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1E5C" w:rsidRPr="00A62D15" w:rsidRDefault="00681E5C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1E5C" w:rsidRPr="00A62D15" w:rsidRDefault="00681E5C">
            <w:pPr>
              <w:rPr>
                <w:lang w:val="en-US"/>
              </w:rPr>
            </w:pPr>
          </w:p>
        </w:tc>
      </w:tr>
      <w:tr w:rsidR="00681E5C" w:rsidRPr="00A62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1E5C" w:rsidRPr="00A62D15" w:rsidRDefault="00A62D15">
            <w:pPr>
              <w:jc w:val="center"/>
              <w:rPr>
                <w:lang w:val="en-US"/>
              </w:rPr>
            </w:pPr>
            <w:r w:rsidRPr="00A62D1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1E5C" w:rsidRPr="00A62D15" w:rsidRDefault="00681E5C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81E5C" w:rsidRPr="00A62D15" w:rsidRDefault="00681E5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81E5C" w:rsidRPr="00A62D15" w:rsidRDefault="00681E5C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81E5C" w:rsidRPr="00A62D15" w:rsidRDefault="00681E5C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81E5C" w:rsidRPr="00A62D15" w:rsidRDefault="00681E5C">
            <w:pPr>
              <w:rPr>
                <w:lang w:val="en-US"/>
              </w:rPr>
            </w:pPr>
          </w:p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28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470" w:type="dxa"/>
            <w:shd w:val="clear" w:color="FFFFFF" w:fill="auto"/>
            <w:vAlign w:val="bottom"/>
          </w:tcPr>
          <w:p w:rsidR="00681E5C" w:rsidRDefault="00681E5C"/>
        </w:tc>
        <w:tc>
          <w:tcPr>
            <w:tcW w:w="2087" w:type="dxa"/>
            <w:shd w:val="clear" w:color="FFFFFF" w:fill="auto"/>
            <w:vAlign w:val="bottom"/>
          </w:tcPr>
          <w:p w:rsidR="00681E5C" w:rsidRDefault="00681E5C"/>
        </w:tc>
        <w:tc>
          <w:tcPr>
            <w:tcW w:w="1903" w:type="dxa"/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28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470" w:type="dxa"/>
            <w:shd w:val="clear" w:color="FFFFFF" w:fill="auto"/>
            <w:vAlign w:val="bottom"/>
          </w:tcPr>
          <w:p w:rsidR="00681E5C" w:rsidRDefault="00681E5C"/>
        </w:tc>
        <w:tc>
          <w:tcPr>
            <w:tcW w:w="2087" w:type="dxa"/>
            <w:shd w:val="clear" w:color="FFFFFF" w:fill="auto"/>
            <w:vAlign w:val="bottom"/>
          </w:tcPr>
          <w:p w:rsidR="00681E5C" w:rsidRDefault="00681E5C"/>
        </w:tc>
        <w:tc>
          <w:tcPr>
            <w:tcW w:w="1903" w:type="dxa"/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1E5C" w:rsidRDefault="00A62D15" w:rsidP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№.1030-18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28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470" w:type="dxa"/>
            <w:shd w:val="clear" w:color="FFFFFF" w:fill="auto"/>
            <w:vAlign w:val="bottom"/>
          </w:tcPr>
          <w:p w:rsidR="00681E5C" w:rsidRDefault="00681E5C"/>
        </w:tc>
        <w:tc>
          <w:tcPr>
            <w:tcW w:w="2087" w:type="dxa"/>
            <w:shd w:val="clear" w:color="FFFFFF" w:fill="auto"/>
            <w:vAlign w:val="bottom"/>
          </w:tcPr>
          <w:p w:rsidR="00681E5C" w:rsidRDefault="00681E5C"/>
        </w:tc>
        <w:tc>
          <w:tcPr>
            <w:tcW w:w="1903" w:type="dxa"/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28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470" w:type="dxa"/>
            <w:shd w:val="clear" w:color="FFFFFF" w:fill="auto"/>
            <w:vAlign w:val="bottom"/>
          </w:tcPr>
          <w:p w:rsidR="00681E5C" w:rsidRDefault="00681E5C"/>
        </w:tc>
        <w:tc>
          <w:tcPr>
            <w:tcW w:w="2087" w:type="dxa"/>
            <w:shd w:val="clear" w:color="FFFFFF" w:fill="auto"/>
            <w:vAlign w:val="bottom"/>
          </w:tcPr>
          <w:p w:rsidR="00681E5C" w:rsidRDefault="00681E5C"/>
        </w:tc>
        <w:tc>
          <w:tcPr>
            <w:tcW w:w="1903" w:type="dxa"/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81E5C" w:rsidRDefault="00681E5C"/>
        </w:tc>
        <w:tc>
          <w:tcPr>
            <w:tcW w:w="2533" w:type="dxa"/>
            <w:shd w:val="clear" w:color="FFFFFF" w:fill="auto"/>
            <w:vAlign w:val="bottom"/>
          </w:tcPr>
          <w:p w:rsidR="00681E5C" w:rsidRDefault="00681E5C"/>
        </w:tc>
        <w:tc>
          <w:tcPr>
            <w:tcW w:w="3321" w:type="dxa"/>
            <w:shd w:val="clear" w:color="FFFFFF" w:fill="auto"/>
            <w:vAlign w:val="bottom"/>
          </w:tcPr>
          <w:p w:rsidR="00681E5C" w:rsidRDefault="00681E5C"/>
        </w:tc>
        <w:tc>
          <w:tcPr>
            <w:tcW w:w="111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28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470" w:type="dxa"/>
            <w:shd w:val="clear" w:color="FFFFFF" w:fill="auto"/>
            <w:vAlign w:val="bottom"/>
          </w:tcPr>
          <w:p w:rsidR="00681E5C" w:rsidRDefault="00681E5C"/>
        </w:tc>
        <w:tc>
          <w:tcPr>
            <w:tcW w:w="2087" w:type="dxa"/>
            <w:shd w:val="clear" w:color="FFFFFF" w:fill="auto"/>
            <w:vAlign w:val="bottom"/>
          </w:tcPr>
          <w:p w:rsidR="00681E5C" w:rsidRDefault="00681E5C"/>
        </w:tc>
        <w:tc>
          <w:tcPr>
            <w:tcW w:w="1903" w:type="dxa"/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28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470" w:type="dxa"/>
            <w:shd w:val="clear" w:color="FFFFFF" w:fill="auto"/>
            <w:vAlign w:val="bottom"/>
          </w:tcPr>
          <w:p w:rsidR="00681E5C" w:rsidRDefault="00681E5C"/>
        </w:tc>
        <w:tc>
          <w:tcPr>
            <w:tcW w:w="2087" w:type="dxa"/>
            <w:shd w:val="clear" w:color="FFFFFF" w:fill="auto"/>
            <w:vAlign w:val="bottom"/>
          </w:tcPr>
          <w:p w:rsidR="00681E5C" w:rsidRDefault="00681E5C"/>
        </w:tc>
        <w:tc>
          <w:tcPr>
            <w:tcW w:w="1903" w:type="dxa"/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81E5C" w:rsidRDefault="00681E5C"/>
        </w:tc>
        <w:tc>
          <w:tcPr>
            <w:tcW w:w="2533" w:type="dxa"/>
            <w:shd w:val="clear" w:color="FFFFFF" w:fill="auto"/>
            <w:vAlign w:val="bottom"/>
          </w:tcPr>
          <w:p w:rsidR="00681E5C" w:rsidRDefault="00681E5C"/>
        </w:tc>
        <w:tc>
          <w:tcPr>
            <w:tcW w:w="3321" w:type="dxa"/>
            <w:shd w:val="clear" w:color="FFFFFF" w:fill="auto"/>
            <w:vAlign w:val="bottom"/>
          </w:tcPr>
          <w:p w:rsidR="00681E5C" w:rsidRDefault="00681E5C"/>
        </w:tc>
        <w:tc>
          <w:tcPr>
            <w:tcW w:w="111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28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470" w:type="dxa"/>
            <w:shd w:val="clear" w:color="FFFFFF" w:fill="auto"/>
            <w:vAlign w:val="bottom"/>
          </w:tcPr>
          <w:p w:rsidR="00681E5C" w:rsidRDefault="00681E5C"/>
        </w:tc>
        <w:tc>
          <w:tcPr>
            <w:tcW w:w="2087" w:type="dxa"/>
            <w:shd w:val="clear" w:color="FFFFFF" w:fill="auto"/>
            <w:vAlign w:val="bottom"/>
          </w:tcPr>
          <w:p w:rsidR="00681E5C" w:rsidRDefault="00681E5C"/>
        </w:tc>
        <w:tc>
          <w:tcPr>
            <w:tcW w:w="1903" w:type="dxa"/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Большеберцовый компонент (OXFORD III)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"Компонент изготовлен из </w:t>
            </w:r>
            <w:r>
              <w:rPr>
                <w:rFonts w:ascii="Times New Roman" w:hAnsi="Times New Roman"/>
                <w:sz w:val="24"/>
                <w:szCs w:val="24"/>
              </w:rPr>
              <w:t>сплава кобальт-хром-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молибден.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 компонента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плоская с двух сторон,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противовывиховым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барьером. На стороне, контактирующей с костью,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имеется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ножка с отверстием для  стабильной фиксации компонента. Внутренняя поверхность  имеет вид бокса</w:t>
            </w:r>
            <w:r>
              <w:rPr>
                <w:rFonts w:ascii="Times New Roman" w:hAnsi="Times New Roman"/>
                <w:sz w:val="24"/>
                <w:szCs w:val="24"/>
              </w:rPr>
              <w:t>, глубиной 1 мм, для создания равномерной цементной мантии, не выступающей за пределы компонента.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Компоненты   левый внутренний, правый внутренний.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Покрытие: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интерлокинг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шершавость внутренней поверхности, контактирующей с костью, нанесенная абразивным ма</w:t>
            </w:r>
            <w:r>
              <w:rPr>
                <w:rFonts w:ascii="Times New Roman" w:hAnsi="Times New Roman"/>
                <w:sz w:val="24"/>
                <w:szCs w:val="24"/>
              </w:rPr>
              <w:t>териалом).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фиксации: цементная.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Компоненты  имеют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типоразмерный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ряд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-задний размер (мм)\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-медиальный размер (мм)): 38мм\26 мм, 41 мм\26 мм, 44 мм\28 мм, 47 мм\30 мм, 50 мм\32 мм, 53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мм\34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 сочетаемость   с бедренными компоне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нтами по размеру и типу (любой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  используется с любым размером и типом бедренного компонента).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(OXFORD III)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 изготовлен из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ультравысокомолекулярного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  компонента   </w:t>
            </w:r>
            <w:r>
              <w:rPr>
                <w:rFonts w:ascii="Times New Roman" w:hAnsi="Times New Roman"/>
                <w:sz w:val="24"/>
                <w:szCs w:val="24"/>
              </w:rPr>
              <w:t>анатомическая, поверхности полностью конгруэнтны бедренному и большеберцовому компонентам.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Компоненты  левый внутренний, правый внутренний.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Стерилизация: гамма-облучение в бескислородных условиях (в инертном газе-аргоне).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Фиксация вкладыша 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счет полной конгруэнтности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бедренному компоненту, медиального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противовывихового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барьера,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сзади и спереди - собственных мягких тканей области коленного сустава, плавающие движения полностью соответствуют биомеханике мениска.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t>оразмеры компонента (толщина для каждого размера (мм): 3 мм, 4 мм, 5 мм, 6 мм, 7 мм, 8 мм, 9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OXFORD III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Компонент  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кобальт-хром-молибден.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  компонента  представляет собой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монорадиусный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одномыщелковый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 с двумя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пегами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Внутренняя поверхность  имеет вид бокса, глубиной 1 мм, для создания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равномерной цементной мантии, не выступающей за пределы компонента.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Характеристики: универсальный для левого, правого коленного сус</w:t>
            </w:r>
            <w:r>
              <w:rPr>
                <w:rFonts w:ascii="Times New Roman" w:hAnsi="Times New Roman"/>
                <w:sz w:val="24"/>
                <w:szCs w:val="24"/>
              </w:rPr>
              <w:t>тава, внутреннего мыщелка бедренной 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фиксации: цементная.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Покрытие: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интерлокинг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(шершавость всей поверхности, контактирующей с костным цементом, нанесенная абразивным материалом)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Размеры:  три стандартных типоразмера (S,M,L) и  два опционных (XS,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XL).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Полная  сочетаемость  (любой размер бедренного компонента  используется с любым размером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для протезирования коленного сустава цементной фиксации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Бедренный компонент. Форма анатомическая </w:t>
            </w:r>
            <w:r>
              <w:rPr>
                <w:rFonts w:ascii="Times New Roman" w:hAnsi="Times New Roman"/>
                <w:sz w:val="24"/>
                <w:szCs w:val="24"/>
              </w:rPr>
              <w:t>(правый, левый), соотношение радиусов мыщелков близко к нормальному бедру (1:1,07-1,08) для соответствия поверхности дистальной части бедренной кости с возможностью предоставления бедренных компонентов с учетом гендерных анатомических особенностей с соотно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шением радиусов мыщелков присущих женскому типу бедра (1:1.09-1.02), более тонким профилем переднего фланца и увеличенным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трохлеарной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борозды. Конструкция бедренного компонента обеспечивает возможность сгибания до 155 град. Материал – кобальт-хром-мо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либденовый сплав. Структура: Внутренняя поверхность компонента – шероховатая, снаружи – гладкая. Размеры двух типов – правые и левые, 5-ти стандартных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типоразмеров, 2-х микро и 1-го макро. Метод фиксации цементный. Особенности –представлены оба вида компон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салазкового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для использования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пациентов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наличием задней крестообразной связки и без нее, т.е. с ограничителем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гиперсгибания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Каждому типоразмеру бедренного компонента соответствует2-х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типоразмератибиального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(для левой и правой голени).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 сплав Ti-6Al-4V (ISO 5832-3..1996)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фиксации:  цементный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Конструктивные особенности: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Имплантируемая поверхность имеет тонкий слой костного цеме</w:t>
            </w:r>
            <w:r>
              <w:rPr>
                <w:rFonts w:ascii="Times New Roman" w:hAnsi="Times New Roman"/>
                <w:sz w:val="24"/>
                <w:szCs w:val="24"/>
              </w:rPr>
              <w:t>нта PMMA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Компонент  оснащается прямыми или офсетными удлинительными штифтами длиной 100 мм для стабилизации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Компонент имеет возможность установки бедренных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блоков толщиной 5 и 10 мм различной конфигурации для замещения костных </w:t>
            </w:r>
            <w:r>
              <w:rPr>
                <w:rFonts w:ascii="Times New Roman" w:hAnsi="Times New Roman"/>
                <w:sz w:val="24"/>
                <w:szCs w:val="24"/>
              </w:rPr>
              <w:t>дефектов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запорного механизма для полиэтиленовой прокладки - защелкивающийся. Каждому типоразмеру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 по ширине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соответствует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типа  полиэтиленовых прокладок.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Размеры: размерный  ряд составляет 10 размеров, из них: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6-ть стандартных </w:t>
            </w:r>
            <w:r>
              <w:rPr>
                <w:rFonts w:ascii="Times New Roman" w:hAnsi="Times New Roman"/>
                <w:sz w:val="24"/>
                <w:szCs w:val="24"/>
              </w:rPr>
              <w:t>(3, 4, 5, 6, 7, 8), с возможностью поставки 2-х – микро (1, 2) и  2-х макро (9, 10).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Полиэтиленовый вкладыш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Полиэтиленовые вкладыши (прокладка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задним стабилизатором универсальные (для левой и правой голени). Материал: </w:t>
            </w:r>
            <w:r>
              <w:rPr>
                <w:rFonts w:ascii="Times New Roman" w:hAnsi="Times New Roman"/>
                <w:sz w:val="24"/>
                <w:szCs w:val="24"/>
              </w:rPr>
              <w:t>высокомолекулярный полиэтилен UHMWPE (ISO 5834-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1998). Конструктивные особенности: Полиэтиленовая прокладка жесткой фиксации методом защелкивания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тибиальном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компоненте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Размеры: 3-и типоразмеров (CD, EF, GH) по ширине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-ть (10, 12, 14, 17, 20  мм) </w:t>
            </w:r>
            <w:r>
              <w:rPr>
                <w:rFonts w:ascii="Times New Roman" w:hAnsi="Times New Roman"/>
                <w:sz w:val="24"/>
                <w:szCs w:val="24"/>
              </w:rPr>
              <w:t>типоразмеров по высоте.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ADVANCE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скользящей поверхности полиэтилен ISO5834-2.  3 вида: стандартный, глубокое блюдце,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ультраконгруэнтный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Размеров по ширине 5 (65- 85 мм, шаг 5 мм). Размеров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высоте 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(10-20 мм, шаг 2 мм).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Жесткая фиксация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компоненте путем защелкивания. Возможность применения одного вкладыша для основного и промежуточного 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ADVANCE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CoCr29Mo ISO5832-12,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типоразмеров  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(включая 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промежуточных размера), по переднезаднему размеру 43 - 56 мм, по медиально-латеральному размеру  65- 85 мм. Толщина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6 мм, с углублением под вкладыш 3 мм. Общая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28-48 мм, шаг 5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Тонкие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постериальные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фланцы (крыл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ья)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стабильности, длина 14 мм. Возможность применения удлиняющей ножки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моноблока. Универсальное применение 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(при протезировании с сохранением задней крестообразной связки и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сохранения). Совместимост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каждого 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c 3-мя размерами бедренного компонента. Возможность поставки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версии компонентов протеза (включая фиксирующий винт для вкладыша) с покрытием из Нитрида Циркония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ZnN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CoCr29Mo ISO5832-12, правый/левый, типоразмеров 7 (по переднезаднему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размеру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- 75,5 мм), по медиально-латеральному размеру  56-82 мм). Одинаковый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феморально-пателлярный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радиус бедренного компонента 45º. Толщина бедренного компонента 9 мм. Ориентация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мплантации на механическую ось конечности. Возможность поставки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версии компонентов протеза (включая фиксирующий винт для вкладыша) с покрытием из Нитрида Циркония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ZnN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осцилляторное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GTS длина среза 90 мм, ширина среза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 мм, толщина 1,19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 быть совместимо с пилой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осцилляторной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Должно быть стерильным. Должно иметь зубцы не менее 3 мм. Лезвие должно иметь длину среза 90 мм, ширину среза 19 мм, толщину 1,19 мм. Материал - нержавеющая сталь.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реципрокное двустороннее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должно быть совместимо с пилой реципрокной. Должно быть стерильным. Лезвие должно иметь длину среза 76 мм, ширину среза 13мм, толщину 0.89 мм. Материал - нержавеющая сталь.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санации раневой поверхности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Равномерное орошение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пусльсирующем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режиме одновременно с очисткой (аспирацией) раны при ортопедических операциях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Рукоятка одноразовая, неразборная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Кулисный переключатель,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регулирующий величину давления подаваемой жидкости, меняя силу нажатия пальцем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</w:t>
            </w:r>
            <w:r>
              <w:rPr>
                <w:rFonts w:ascii="Times New Roman" w:hAnsi="Times New Roman"/>
                <w:sz w:val="24"/>
                <w:szCs w:val="24"/>
              </w:rPr>
              <w:t>ваемое давление жидкости1,2 до 29 PSI (фунт на квадратный дюйм (0,07 кг/см2))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фиксации наконечника с принудительной блокировкой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Наконечник высокопроизводительный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одноразоваый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Тип распыления жидкости для операций на бедре Веерный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распыления жид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кости для операций на колене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Брызгозащита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12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Подача жидкости в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Аспирация жидкости  в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параллельных трубок для подачи и эвакуации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Батарейная упаковка, расположенная отдельно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рукоятки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от переменного тока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костный 40 грамм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должен представлять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самоотвердевающую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цементообразную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смесь, предназначенную для крепления металлических или полимерных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естественной кости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артропластических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операций, средней вязкости, с увеличенным рабочим временем. Состав: Порошок: Метилметакрилат / Метил акрилат сополимер (84,00%), Перекись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(1,00%), Двуокись циркония (15,00%). Жидкость: Метилметакрилат (97,5%), N, N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t>луидин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(&lt;2,50%), Гидрохинон (75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ppm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Затвердение костного цемента средней вязкости при температуре в операционной комнате 23С должно происходить за 80 секунд при условии, что на смешивание тратиться 40 секунд, время ожидания составляет 95 секунд, а рабоче</w:t>
            </w:r>
            <w:r>
              <w:rPr>
                <w:rFonts w:ascii="Times New Roman" w:hAnsi="Times New Roman"/>
                <w:sz w:val="24"/>
                <w:szCs w:val="24"/>
              </w:rPr>
              <w:t>е время не превышает 325 секунд. Общее время от начала перемешивания порошкового и жидкого костного цемента до полного затвердения не должно превышать 540 секунд при указанной выше температуре в операционной комнате. Порошок: 40 грамм, Жидкость: 20 грамм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A62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E5C" w:rsidRDefault="00681E5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81E5C" w:rsidRDefault="00681E5C"/>
        </w:tc>
        <w:tc>
          <w:tcPr>
            <w:tcW w:w="2533" w:type="dxa"/>
            <w:shd w:val="clear" w:color="FFFFFF" w:fill="auto"/>
            <w:vAlign w:val="bottom"/>
          </w:tcPr>
          <w:p w:rsidR="00681E5C" w:rsidRDefault="00681E5C"/>
        </w:tc>
        <w:tc>
          <w:tcPr>
            <w:tcW w:w="3321" w:type="dxa"/>
            <w:shd w:val="clear" w:color="FFFFFF" w:fill="auto"/>
            <w:vAlign w:val="bottom"/>
          </w:tcPr>
          <w:p w:rsidR="00681E5C" w:rsidRDefault="00681E5C"/>
        </w:tc>
        <w:tc>
          <w:tcPr>
            <w:tcW w:w="111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28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470" w:type="dxa"/>
            <w:shd w:val="clear" w:color="FFFFFF" w:fill="auto"/>
            <w:vAlign w:val="bottom"/>
          </w:tcPr>
          <w:p w:rsidR="00681E5C" w:rsidRDefault="00681E5C"/>
        </w:tc>
        <w:tc>
          <w:tcPr>
            <w:tcW w:w="2087" w:type="dxa"/>
            <w:shd w:val="clear" w:color="FFFFFF" w:fill="auto"/>
            <w:vAlign w:val="bottom"/>
          </w:tcPr>
          <w:p w:rsidR="00681E5C" w:rsidRDefault="00681E5C"/>
        </w:tc>
        <w:tc>
          <w:tcPr>
            <w:tcW w:w="1903" w:type="dxa"/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81E5C" w:rsidRDefault="00A62D15" w:rsidP="00A62D15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81E5C" w:rsidRDefault="00681E5C"/>
        </w:tc>
        <w:tc>
          <w:tcPr>
            <w:tcW w:w="2533" w:type="dxa"/>
            <w:shd w:val="clear" w:color="FFFFFF" w:fill="auto"/>
            <w:vAlign w:val="bottom"/>
          </w:tcPr>
          <w:p w:rsidR="00681E5C" w:rsidRDefault="00681E5C"/>
        </w:tc>
        <w:tc>
          <w:tcPr>
            <w:tcW w:w="3321" w:type="dxa"/>
            <w:shd w:val="clear" w:color="FFFFFF" w:fill="auto"/>
            <w:vAlign w:val="bottom"/>
          </w:tcPr>
          <w:p w:rsidR="00681E5C" w:rsidRDefault="00681E5C"/>
        </w:tc>
        <w:tc>
          <w:tcPr>
            <w:tcW w:w="111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28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470" w:type="dxa"/>
            <w:shd w:val="clear" w:color="FFFFFF" w:fill="auto"/>
            <w:vAlign w:val="bottom"/>
          </w:tcPr>
          <w:p w:rsidR="00681E5C" w:rsidRDefault="00681E5C"/>
        </w:tc>
        <w:tc>
          <w:tcPr>
            <w:tcW w:w="2087" w:type="dxa"/>
            <w:shd w:val="clear" w:color="FFFFFF" w:fill="auto"/>
            <w:vAlign w:val="bottom"/>
          </w:tcPr>
          <w:p w:rsidR="00681E5C" w:rsidRDefault="00681E5C"/>
        </w:tc>
        <w:tc>
          <w:tcPr>
            <w:tcW w:w="1903" w:type="dxa"/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81E5C" w:rsidRDefault="00A62D1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81E5C" w:rsidRDefault="00681E5C"/>
        </w:tc>
        <w:tc>
          <w:tcPr>
            <w:tcW w:w="2533" w:type="dxa"/>
            <w:shd w:val="clear" w:color="FFFFFF" w:fill="auto"/>
            <w:vAlign w:val="bottom"/>
          </w:tcPr>
          <w:p w:rsidR="00681E5C" w:rsidRDefault="00681E5C"/>
        </w:tc>
        <w:tc>
          <w:tcPr>
            <w:tcW w:w="3321" w:type="dxa"/>
            <w:shd w:val="clear" w:color="FFFFFF" w:fill="auto"/>
            <w:vAlign w:val="bottom"/>
          </w:tcPr>
          <w:p w:rsidR="00681E5C" w:rsidRDefault="00681E5C"/>
        </w:tc>
        <w:tc>
          <w:tcPr>
            <w:tcW w:w="111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28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470" w:type="dxa"/>
            <w:shd w:val="clear" w:color="FFFFFF" w:fill="auto"/>
            <w:vAlign w:val="bottom"/>
          </w:tcPr>
          <w:p w:rsidR="00681E5C" w:rsidRDefault="00681E5C"/>
        </w:tc>
        <w:tc>
          <w:tcPr>
            <w:tcW w:w="2087" w:type="dxa"/>
            <w:shd w:val="clear" w:color="FFFFFF" w:fill="auto"/>
            <w:vAlign w:val="bottom"/>
          </w:tcPr>
          <w:p w:rsidR="00681E5C" w:rsidRDefault="00681E5C"/>
        </w:tc>
        <w:tc>
          <w:tcPr>
            <w:tcW w:w="1903" w:type="dxa"/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81E5C" w:rsidRDefault="00A62D1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81E5C" w:rsidRDefault="00681E5C"/>
        </w:tc>
        <w:tc>
          <w:tcPr>
            <w:tcW w:w="2533" w:type="dxa"/>
            <w:shd w:val="clear" w:color="FFFFFF" w:fill="auto"/>
            <w:vAlign w:val="bottom"/>
          </w:tcPr>
          <w:p w:rsidR="00681E5C" w:rsidRDefault="00681E5C"/>
        </w:tc>
        <w:tc>
          <w:tcPr>
            <w:tcW w:w="3321" w:type="dxa"/>
            <w:shd w:val="clear" w:color="FFFFFF" w:fill="auto"/>
            <w:vAlign w:val="bottom"/>
          </w:tcPr>
          <w:p w:rsidR="00681E5C" w:rsidRDefault="00681E5C"/>
        </w:tc>
        <w:tc>
          <w:tcPr>
            <w:tcW w:w="111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28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470" w:type="dxa"/>
            <w:shd w:val="clear" w:color="FFFFFF" w:fill="auto"/>
            <w:vAlign w:val="bottom"/>
          </w:tcPr>
          <w:p w:rsidR="00681E5C" w:rsidRDefault="00681E5C"/>
        </w:tc>
        <w:tc>
          <w:tcPr>
            <w:tcW w:w="2087" w:type="dxa"/>
            <w:shd w:val="clear" w:color="FFFFFF" w:fill="auto"/>
            <w:vAlign w:val="bottom"/>
          </w:tcPr>
          <w:p w:rsidR="00681E5C" w:rsidRDefault="00681E5C"/>
        </w:tc>
        <w:tc>
          <w:tcPr>
            <w:tcW w:w="1903" w:type="dxa"/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81E5C" w:rsidRDefault="00A62D15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</w:t>
            </w:r>
            <w:r>
              <w:rPr>
                <w:rFonts w:ascii="Times New Roman" w:hAnsi="Times New Roman"/>
                <w:sz w:val="28"/>
                <w:szCs w:val="28"/>
              </w:rPr>
              <w:t>срок до 02.10.2018 17:00:00 по местному времени.</w:t>
            </w:r>
          </w:p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81E5C" w:rsidRDefault="00681E5C"/>
        </w:tc>
        <w:tc>
          <w:tcPr>
            <w:tcW w:w="2533" w:type="dxa"/>
            <w:shd w:val="clear" w:color="FFFFFF" w:fill="auto"/>
            <w:vAlign w:val="bottom"/>
          </w:tcPr>
          <w:p w:rsidR="00681E5C" w:rsidRDefault="00681E5C"/>
        </w:tc>
        <w:tc>
          <w:tcPr>
            <w:tcW w:w="3321" w:type="dxa"/>
            <w:shd w:val="clear" w:color="FFFFFF" w:fill="auto"/>
            <w:vAlign w:val="bottom"/>
          </w:tcPr>
          <w:p w:rsidR="00681E5C" w:rsidRDefault="00681E5C"/>
        </w:tc>
        <w:tc>
          <w:tcPr>
            <w:tcW w:w="111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28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470" w:type="dxa"/>
            <w:shd w:val="clear" w:color="FFFFFF" w:fill="auto"/>
            <w:vAlign w:val="bottom"/>
          </w:tcPr>
          <w:p w:rsidR="00681E5C" w:rsidRDefault="00681E5C"/>
        </w:tc>
        <w:tc>
          <w:tcPr>
            <w:tcW w:w="2087" w:type="dxa"/>
            <w:shd w:val="clear" w:color="FFFFFF" w:fill="auto"/>
            <w:vAlign w:val="bottom"/>
          </w:tcPr>
          <w:p w:rsidR="00681E5C" w:rsidRDefault="00681E5C"/>
        </w:tc>
        <w:tc>
          <w:tcPr>
            <w:tcW w:w="1903" w:type="dxa"/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81E5C" w:rsidRDefault="00A62D1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81E5C" w:rsidRDefault="00681E5C"/>
        </w:tc>
        <w:tc>
          <w:tcPr>
            <w:tcW w:w="2533" w:type="dxa"/>
            <w:shd w:val="clear" w:color="FFFFFF" w:fill="auto"/>
            <w:vAlign w:val="bottom"/>
          </w:tcPr>
          <w:p w:rsidR="00681E5C" w:rsidRDefault="00681E5C"/>
        </w:tc>
        <w:tc>
          <w:tcPr>
            <w:tcW w:w="3321" w:type="dxa"/>
            <w:shd w:val="clear" w:color="FFFFFF" w:fill="auto"/>
            <w:vAlign w:val="bottom"/>
          </w:tcPr>
          <w:p w:rsidR="00681E5C" w:rsidRDefault="00681E5C"/>
        </w:tc>
        <w:tc>
          <w:tcPr>
            <w:tcW w:w="111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28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470" w:type="dxa"/>
            <w:shd w:val="clear" w:color="FFFFFF" w:fill="auto"/>
            <w:vAlign w:val="bottom"/>
          </w:tcPr>
          <w:p w:rsidR="00681E5C" w:rsidRDefault="00681E5C"/>
        </w:tc>
        <w:tc>
          <w:tcPr>
            <w:tcW w:w="2087" w:type="dxa"/>
            <w:shd w:val="clear" w:color="FFFFFF" w:fill="auto"/>
            <w:vAlign w:val="bottom"/>
          </w:tcPr>
          <w:p w:rsidR="00681E5C" w:rsidRDefault="00681E5C"/>
        </w:tc>
        <w:tc>
          <w:tcPr>
            <w:tcW w:w="1903" w:type="dxa"/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81E5C" w:rsidRDefault="00681E5C"/>
        </w:tc>
        <w:tc>
          <w:tcPr>
            <w:tcW w:w="2533" w:type="dxa"/>
            <w:shd w:val="clear" w:color="FFFFFF" w:fill="auto"/>
            <w:vAlign w:val="bottom"/>
          </w:tcPr>
          <w:p w:rsidR="00681E5C" w:rsidRDefault="00681E5C"/>
        </w:tc>
        <w:tc>
          <w:tcPr>
            <w:tcW w:w="3321" w:type="dxa"/>
            <w:shd w:val="clear" w:color="FFFFFF" w:fill="auto"/>
            <w:vAlign w:val="bottom"/>
          </w:tcPr>
          <w:p w:rsidR="00681E5C" w:rsidRDefault="00681E5C"/>
        </w:tc>
        <w:tc>
          <w:tcPr>
            <w:tcW w:w="111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28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470" w:type="dxa"/>
            <w:shd w:val="clear" w:color="FFFFFF" w:fill="auto"/>
            <w:vAlign w:val="bottom"/>
          </w:tcPr>
          <w:p w:rsidR="00681E5C" w:rsidRDefault="00681E5C"/>
        </w:tc>
        <w:tc>
          <w:tcPr>
            <w:tcW w:w="2087" w:type="dxa"/>
            <w:shd w:val="clear" w:color="FFFFFF" w:fill="auto"/>
            <w:vAlign w:val="bottom"/>
          </w:tcPr>
          <w:p w:rsidR="00681E5C" w:rsidRDefault="00681E5C"/>
        </w:tc>
        <w:tc>
          <w:tcPr>
            <w:tcW w:w="1903" w:type="dxa"/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81E5C" w:rsidRDefault="00681E5C"/>
        </w:tc>
        <w:tc>
          <w:tcPr>
            <w:tcW w:w="2533" w:type="dxa"/>
            <w:shd w:val="clear" w:color="FFFFFF" w:fill="auto"/>
            <w:vAlign w:val="bottom"/>
          </w:tcPr>
          <w:p w:rsidR="00681E5C" w:rsidRDefault="00681E5C"/>
        </w:tc>
        <w:tc>
          <w:tcPr>
            <w:tcW w:w="3321" w:type="dxa"/>
            <w:shd w:val="clear" w:color="FFFFFF" w:fill="auto"/>
            <w:vAlign w:val="bottom"/>
          </w:tcPr>
          <w:p w:rsidR="00681E5C" w:rsidRDefault="00681E5C"/>
        </w:tc>
        <w:tc>
          <w:tcPr>
            <w:tcW w:w="111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286" w:type="dxa"/>
            <w:shd w:val="clear" w:color="FFFFFF" w:fill="auto"/>
            <w:vAlign w:val="bottom"/>
          </w:tcPr>
          <w:p w:rsidR="00681E5C" w:rsidRDefault="00681E5C"/>
        </w:tc>
        <w:tc>
          <w:tcPr>
            <w:tcW w:w="1470" w:type="dxa"/>
            <w:shd w:val="clear" w:color="FFFFFF" w:fill="auto"/>
            <w:vAlign w:val="bottom"/>
          </w:tcPr>
          <w:p w:rsidR="00681E5C" w:rsidRDefault="00681E5C"/>
        </w:tc>
        <w:tc>
          <w:tcPr>
            <w:tcW w:w="2087" w:type="dxa"/>
            <w:shd w:val="clear" w:color="FFFFFF" w:fill="auto"/>
            <w:vAlign w:val="bottom"/>
          </w:tcPr>
          <w:p w:rsidR="00681E5C" w:rsidRDefault="00681E5C"/>
        </w:tc>
        <w:tc>
          <w:tcPr>
            <w:tcW w:w="1903" w:type="dxa"/>
            <w:shd w:val="clear" w:color="FFFFFF" w:fill="auto"/>
            <w:vAlign w:val="bottom"/>
          </w:tcPr>
          <w:p w:rsidR="00681E5C" w:rsidRDefault="00681E5C"/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81E5C" w:rsidRDefault="00681E5C">
            <w:bookmarkStart w:id="0" w:name="_GoBack"/>
            <w:bookmarkEnd w:id="0"/>
          </w:p>
        </w:tc>
      </w:tr>
      <w:tr w:rsidR="0068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81E5C" w:rsidRDefault="00681E5C"/>
        </w:tc>
      </w:tr>
    </w:tbl>
    <w:p w:rsidR="00000000" w:rsidRDefault="00A62D1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1E5C"/>
    <w:rsid w:val="00681E5C"/>
    <w:rsid w:val="00A6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69E51-7A99-407E-8DEA-29C486F6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1568</Words>
  <Characters>8943</Characters>
  <Application>Microsoft Office Word</Application>
  <DocSecurity>0</DocSecurity>
  <Lines>74</Lines>
  <Paragraphs>20</Paragraphs>
  <ScaleCrop>false</ScaleCrop>
  <Company/>
  <LinksUpToDate>false</LinksUpToDate>
  <CharactersWithSpaces>10491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2018-10-22T09:08:00Z</dcterms:created>
  <dcterms:modified xsi:type="dcterms:W3CDTF">2018-10-22T09:09:00Z</dcterms:modified>
</cp:coreProperties>
</file>