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021"/>
        <w:gridCol w:w="2974"/>
        <w:gridCol w:w="544"/>
        <w:gridCol w:w="708"/>
        <w:gridCol w:w="921"/>
        <w:gridCol w:w="1741"/>
        <w:gridCol w:w="1440"/>
      </w:tblGrid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 w:rsidRPr="00EF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Pr="00EF4D84" w:rsidRDefault="00A35B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</w:tr>
      <w:tr w:rsidR="00641C42" w:rsidRPr="00EF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Pr="00EF4D84" w:rsidRDefault="00A35B7D">
            <w:pPr>
              <w:jc w:val="center"/>
              <w:rPr>
                <w:lang w:val="en-US"/>
              </w:rPr>
            </w:pPr>
            <w:r w:rsidRPr="00EF4D8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1C42" w:rsidRPr="00EF4D84" w:rsidRDefault="00641C42">
            <w:pPr>
              <w:rPr>
                <w:lang w:val="en-US"/>
              </w:rPr>
            </w:pP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EF4D84" w:rsidP="00EF4D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 w:rsidR="00A35B7D">
              <w:rPr>
                <w:rFonts w:ascii="Times New Roman" w:hAnsi="Times New Roman"/>
                <w:sz w:val="24"/>
                <w:szCs w:val="24"/>
              </w:rPr>
              <w:t>2</w:t>
            </w:r>
            <w:r w:rsidR="00A35B7D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1028-18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Форма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F- более 0,9</w:t>
            </w:r>
            <w:r>
              <w:rPr>
                <w:rFonts w:ascii="Times New Roman" w:hAnsi="Times New Roman"/>
                <w:sz w:val="24"/>
                <w:szCs w:val="24"/>
              </w:rPr>
              <w:t>64 мм. Пропускная способность при максимальном давлении не менее 12 мл/с.  Длина катетера: 100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диагностический 5F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максимальное давление – 1200psi. Объемная скорость кр</w:t>
            </w:r>
            <w:r>
              <w:rPr>
                <w:rFonts w:ascii="Times New Roman" w:hAnsi="Times New Roman"/>
                <w:sz w:val="24"/>
                <w:szCs w:val="24"/>
              </w:rPr>
              <w:t>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сосудам. Жесткость обусловлена стальной оплеткой – в результате стенки катетера не спадаются при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 Требуемые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диагностический 5F, длина 100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 внутренней поверхности – P</w:t>
            </w:r>
            <w:r>
              <w:rPr>
                <w:rFonts w:ascii="Times New Roman" w:hAnsi="Times New Roman"/>
                <w:sz w:val="24"/>
                <w:szCs w:val="24"/>
              </w:rPr>
              <w:t>TFE, внутренний просвет катетера: –0.038", максимальное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судам. Жесткость обусловлена стальной оплеткой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 Требуемые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MPC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"Гибридная технология"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кончика - MPC.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поставляться в стерильной упаковке. 1 шт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XB 071 F6 100 STR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Проксимальная часть - нейлон, дистальная - полиуретан. Длина - 90 см. Наружный диаметр - 6F. Армированная стенка катетера – двухслойная стальная сетка до кончика.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""Гибридная технология""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STR. Должен поставляться в стерильной упаковке.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F7 100 STR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"Проводниковый катетер.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""Гибридная технология""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0.078 дюймов. Форма кончика - STR. Должен поставляться в стерильной упаковке. </w:t>
            </w:r>
            <w:r>
              <w:rPr>
                <w:rFonts w:ascii="Times New Roman" w:hAnsi="Times New Roman"/>
                <w:sz w:val="24"/>
                <w:szCs w:val="24"/>
              </w:rPr>
              <w:t>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гидрофильный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внутренний стержень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промежуточный полимерный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соединительные слои, наружное четырехслойное гидрофильное покрытие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PhotoLink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длине, усиленная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(3 см). Характеристики: наличие прямых и изогнутых (60°) кончиков. Возможность выбора проводников с обычной жесткостью (длина внутреннего конусообразного дистального с</w:t>
            </w:r>
            <w:r>
              <w:rPr>
                <w:rFonts w:ascii="Times New Roman" w:hAnsi="Times New Roman"/>
                <w:sz w:val="24"/>
                <w:szCs w:val="24"/>
              </w:rPr>
              <w:t>егмента составляет 3,15 см) или с усиленной жесткостью (длина внутреннего конусообразного дистального сегмента составляет 2,32 см). Передача вращательного движения 1:1. Комплектуется вращающим устройством. 5 единиц в упаковке. Размеры: диаметр 0,035"", дли</w:t>
            </w:r>
            <w:r>
              <w:rPr>
                <w:rFonts w:ascii="Times New Roman" w:hAnsi="Times New Roman"/>
                <w:sz w:val="24"/>
                <w:szCs w:val="24"/>
              </w:rPr>
              <w:t>на 150, 180 и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доступа к дистальным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сосудам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SL-10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 Диаметр наружный: дистальной части 1,7F, проксимальной части 2,4F. Диаметр внутренний 0,0165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проводниками: 0.010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0.014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катетера 150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-14 150 STR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вмешательств. Длина - не менее 150cm, длина дистального отдела не более 5cm. Внешний диаметр проксимальный/дистальный должен быть не более 2.3F/1.9F соответственно.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диаметр всегда постоянный на всем протяжении и должен составлять не более 0.0165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дюйма. Катетер должен иметь наружное гидрофильное покрытие. Внутренняя выстилка - должна быть PTFE. Проксимальная часть должна состоять из - двуслойной стальной сетки.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Форма изгиба кончика - прямой. Максимально допустимый проводник не более 0,014 дюймов. Должен поставляться в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>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PLUS 150 STR.1/15cm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вмешательств. Длина - не менее 150cm, длина дистального отдела не более 15cm. Внешний диаметр проксимальный/дистальный </w:t>
            </w:r>
            <w:r>
              <w:rPr>
                <w:rFonts w:ascii="Times New Roman" w:hAnsi="Times New Roman"/>
                <w:sz w:val="24"/>
                <w:szCs w:val="24"/>
              </w:rPr>
              <w:t>должен быть не более 2.8F/2.3F соответственно. Внутренний диаметр всегда постоянный на всем протяжении и должен составлять не более 0,021". Катетер должен иметь наружное гидрофильное покрытие. Внутренняя выстилка - должна быть PTFE. Проксимальная часть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Форма изгиба кончика - прямой. Максимально допустимый проводник не боле</w:t>
            </w:r>
            <w:r>
              <w:rPr>
                <w:rFonts w:ascii="Times New Roman" w:hAnsi="Times New Roman"/>
                <w:sz w:val="24"/>
                <w:szCs w:val="24"/>
              </w:rPr>
              <w:t>е 0,018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39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Конфигурации: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не менее 205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0,014", длина 205 см, кончик прямой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Микропроводник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диаметром не более 0,014 дюйма, для использования в периферических сосудах или сосудах головного мозга. Длина проводника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205 см. Кончик проводника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улучшения визуализации, повышения упругости и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учшения проходимости кончик имеет спиральную оплетку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(платина или аналог) проволоки. Длина спиральной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оплетки кончика проводника составляет не более 5 см. Сердечник проводника изготовлен из нержавеющей стали для с</w:t>
            </w:r>
            <w:r>
              <w:rPr>
                <w:rFonts w:ascii="Times New Roman" w:hAnsi="Times New Roman"/>
                <w:sz w:val="24"/>
                <w:szCs w:val="24"/>
              </w:rPr>
              <w:t>охранения формы и улучшения тактильной обратной связи. Сердечник скрученный для улучшения поддержки, передачи крутящего момента 1:1, снижения пролапса при передачи торсионного воздействия и обеспечения устойчивости к деформации в извитых сосудах. В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части проводника сердечник имеет дополнительную фиксацию для направления усилия проталкивания в направлении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дистальной части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улучшить управляемость и визуализировать инструмент. Длина дистальной части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28 см. Проксимальная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тефлоновое покрытие для снижения трения.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.014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38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не менее 182см.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(принадлежность к 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двухконтактный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соединительный кабель,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обеспечивающий подачу энергии, необходимой для отсоединения спирали от зоны отсоединения системы спирали. Длина 157 см.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V образный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Y-коннектор-адаптер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позволяет вводить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размерами от 3F до 8F, эффективно предотв</w:t>
            </w:r>
            <w:r>
              <w:rPr>
                <w:rFonts w:ascii="Times New Roman" w:hAnsi="Times New Roman"/>
                <w:sz w:val="24"/>
                <w:szCs w:val="24"/>
              </w:rPr>
              <w:t>ращать рефлюкс крови и аспирацию атмосферного воздуха. Адаптер должен быть прозрачным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может использоваться в качестве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V образный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Y-коннектор-адаптер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позволяет вводить инструменты размерами от 3F до 8F, эффективно предотвращать рефлюкс крови и аспирацию атмосферного воздуха. Адаптер должен быть п</w:t>
            </w:r>
            <w:r>
              <w:rPr>
                <w:rFonts w:ascii="Times New Roman" w:hAnsi="Times New Roman"/>
                <w:sz w:val="24"/>
                <w:szCs w:val="24"/>
              </w:rPr>
              <w:t>розрачным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Sequel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 порта.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Непокрытая платиновая трехмерная спираль,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закрпленная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полипропилена.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независимо закрепленных нитей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полипропеленогого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дистальном конце. 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доставляющей системе должно позволять спирали свободно вращаться на 3600 и отгибаться по углом 300 по отношению к доставляющей системе. Система доставки должна обеспечивать наилучшую установку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перепацизионироване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спирали, а также предотвращать эф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фект "отброса" доставляющего катетера. Система отделения спиралей - моментальная,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кабелей или батареек. Все размеры спиралей должны доставляться через катетер 0.010". Диаметр от 2 до 25 мм, длина от 2 </w:t>
            </w:r>
            <w:r>
              <w:rPr>
                <w:rFonts w:ascii="Times New Roman" w:hAnsi="Times New Roman"/>
                <w:sz w:val="24"/>
                <w:szCs w:val="24"/>
              </w:rPr>
              <w:t>до 50 см.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MicroFX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PGLA 3D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 предназначены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внутричерепных аневризм, кровеносных сосудов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нейрососудистых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фистул. Непокрытая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платиновая спираль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Спираль имеет трехмерную конфигурацию для улучшения прилегания к стенке аневризмы и оптимизации закрытия шейки. Система отделения спирали механическая,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не требующая кабелей и батар</w:t>
            </w:r>
            <w:r>
              <w:rPr>
                <w:rFonts w:ascii="Times New Roman" w:hAnsi="Times New Roman"/>
                <w:sz w:val="24"/>
                <w:szCs w:val="24"/>
              </w:rPr>
              <w:t>еек. Диаметр спирали составляет не менее [2; 3; 4; 5; 6; 7; 8; 9; 10; 12; 14; 16; 18;] мм. Длина спирали составляет не менее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2;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6; 8; 10; 12; 15;  20; 30; 40;] см. Общий объем спирали – не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[1,34; 2,68;  4,02; 4,75; 5,36; 6,33; 7,92; 9,5; 11,88;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13,85; 15,83; 18,47; 20,7;  27,7; 31,96; 42,61] мм куб. Внешний диаметр спирали - не более [ 0,0115; 0,0125;  0,0135; 0,0145] дюйма. Первичный диаметр (диаметр проволоки, из которого сформирована спираль) составляет не более [0,00215; 0,00220; 0,00225;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00275] дюйма. Первый виток имеет меньший диаметр, чем последующие.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Микрофиламентные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вплетены в спираль по всей длине, для ее надежного положения и сохранения объема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заполнения,  способствуя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раннему гемостазу в аневризме и образованию стабильного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рубцового образования. Наличие абсорбируемых PGLA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формирования шероховатой поверхности и ускорения реакции коагуляции, организации тромба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внутрианевризматического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фиброза, а также формирования механического каркаса, обеспечения физическ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субстрата для формирования сгустка.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менее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0,023 мм. Расстояние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более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 мм. Первая петля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Крепление спирали позволяет ее свободное вращение в зоне отделения на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градусов.  Крепление спирали позволяет ее отклонение от доставляющей системы в зоне отделения не менее чем на 30 градусов. Спираль закреплена на двух независимо фиксированных полипропиленовых нитях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предотвращения растяжения и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спирали. Диаметр полипропиленовой нити составляет не более 0,0014 дюйма.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полипропиленовый для фиксации нити и гибкости дистальной части спирали.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спирали.  Плавающий механизм зоны отделения / 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рнирный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повышения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устойчивости спирали, минимизации отклонения катетера и "отскакивания" спирали после ее отсоединения. Переходная зона устойчива должна быть устойчива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перегибам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прочная, со скошенной дистальной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для обеспечения оптимального баланса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проводимостью и мягкостью кончика. Наличие возможности отсоединения спирали вручную. Длина системы доставки не менее 160 см. Гидрофильное PTFE покрытие спирали. Наличие маркера корректного введени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спирали в систему отсоединения для идентификации места отсоединения спирали вручную.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,014 дюйма. Спирали могут использоваться для формирования каркаса, общего и финального заполнения в зависимости от диаметра и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спирали. МРТ-совместимость. Режимы проведения МРТ в постоянном магнитном поле - не более 3 Тесла. Градиент магнитного поля -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720 Гаусс/см.  Предельно допустимый уровень поглощения всего тела за 15 мин сканирования -  не более 3 Ватт/кг. Температу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хранения спиралей с рассасывающимися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не более 50 градусов Цельсия. Наличие на упаковке индикатора хранения спиралей в рекомендованном температурном режиме, изменяющим свой цвет с исходного при нарушении условий хранения. Размеры по сог</w:t>
            </w:r>
            <w:r>
              <w:rPr>
                <w:rFonts w:ascii="Times New Roman" w:hAnsi="Times New Roman"/>
                <w:sz w:val="24"/>
                <w:szCs w:val="24"/>
              </w:rPr>
              <w:t>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сосудах головного мозга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Технология SR - устойчиво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сосудах головного мозга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ORBIT GALAXY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термоэлектричекой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 отделения. Материал спирали - платина и вольфрам. Форма спирали должны быть трёхмерная,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пространственно-сложная, со случайными изгибами. Первый виток спирали должен составлять 2/3 общего диаметра спирали для выполнения условий концентрического заполнения аневризмы. Тип мягкости - мягкая. Диаметр первичной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проволоки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,002 дюйма. Наружный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 спирали - 0,012 дюймов. Диаметр образуемой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сферы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максимально 12  мм, общая длина спирали  1,5 мм, максимально 30 см. Устойчивая к растяжению конфигурация, благодаря натянутой вдоль тела спирали нити. Поставляется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термоэлетрическая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отделяемая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Deltapaq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Платиновая отделяемая   спираль.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Cложная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пространственная спираль запрограммированной формы. Спираль изготовлена по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которая характеризуется наличием уникального закругленного треугольной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витка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спирали который обеспечивает сотни естественных точек изгиба, позволяющих спирали произвольно изменять ее направление. Наружный диаметр спирали 0,010 дюймов, диаметр витка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 1,5 и  до 10 мм, длина спирали - не менее 2 и до 25см.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Стерильна, поставляется по одной штуке в упаковке. Термоэлектрическая система отделения.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Платиновая отделяемая   спираль. Сложная пространственная спираль запрограммированной формы. При производстве использована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которая характеризуется наличием уникального закругленного треугольной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витка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который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ечивает сотни естественных точек изгиба, позволяющих спирали произвольно изменять ее направление. Наружный диаметр спирали 0,010 дюймов, диаметр витка спирали 4 мм, длина спирали 8 см. Стерильна, поставляется по одной штуке в упаковке. Термоэлектрическая с</w:t>
            </w:r>
            <w:r>
              <w:rPr>
                <w:rFonts w:ascii="Times New Roman" w:hAnsi="Times New Roman"/>
                <w:sz w:val="24"/>
                <w:szCs w:val="24"/>
              </w:rPr>
              <w:t>истема отделения.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Cashmere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Платиновая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отделяемая  спираль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Сложная пространственная спираль запрограммированной формы. две первые спиралевидные петли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помогают зафиксировать спираль в пределах аневризмы, остальные петли в форме "бесконечности" достигает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аневризм. Спираль устойчива к растяжению. Наружный диаметр спирали 0,014 дюймов, диаметр витка спирали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 12 мм, длина спирали </w:t>
            </w:r>
            <w:r>
              <w:rPr>
                <w:rFonts w:ascii="Times New Roman" w:hAnsi="Times New Roman"/>
                <w:sz w:val="24"/>
                <w:szCs w:val="24"/>
              </w:rPr>
              <w:t>- не менее  2,5 и до 30 см. Стерильна, поставляется по одной штуке в упаковке. Термоэлектрическая система отделения.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MICRUSPHERE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Платиновая,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отделяемая, сферическая спираль, предназначенная для формирования стабильного предсказуемого каркаса. Петли спирали разворачиваются по отношению друг к другу под углом 90°. Наружный диаметр спирали 0,010 дюймов, диаметр витка спирали 4 мм, длина спирали 1</w:t>
            </w:r>
            <w:r>
              <w:rPr>
                <w:rFonts w:ascii="Times New Roman" w:hAnsi="Times New Roman"/>
                <w:sz w:val="24"/>
                <w:szCs w:val="24"/>
              </w:rPr>
              <w:t>0 см. Стерильна, поставляется по одной штуке в упаковке. Термоэлектрическая система отделения.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самораскрывающийся в сборе в системе доставки,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предназначенный для удержания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закрытоячеистую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сохранящую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постоянный диаметр ячейки независимо от места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конфигурации. Диаметр ячейки при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олном раскрытии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0,034 дюймы.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позволять однократно осуществить его захват с целью репозиции при условии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невозврата.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по четыре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на каждом конце. Система доставки должна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бладать дополнительным маркером для определения локализации и степени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22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позволять использование на сосудах 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2,5 до 4 мм в диаметре. Для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использоваться система с диаметром 0,0</w:t>
            </w:r>
            <w:r>
              <w:rPr>
                <w:rFonts w:ascii="Times New Roman" w:hAnsi="Times New Roman"/>
                <w:sz w:val="24"/>
                <w:szCs w:val="24"/>
              </w:rPr>
              <w:t>21 дюйма. Дистальный кончик 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A35B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C42" w:rsidRDefault="00641C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 w:rsidP="00A35B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02.10.2018 17:00:00 по местному времени.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C42" w:rsidRDefault="00A35B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  <w:tr w:rsidR="0064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C42" w:rsidRDefault="00641C42"/>
        </w:tc>
        <w:tc>
          <w:tcPr>
            <w:tcW w:w="2533" w:type="dxa"/>
            <w:shd w:val="clear" w:color="FFFFFF" w:fill="auto"/>
            <w:vAlign w:val="bottom"/>
          </w:tcPr>
          <w:p w:rsidR="00641C42" w:rsidRDefault="00641C42"/>
        </w:tc>
        <w:tc>
          <w:tcPr>
            <w:tcW w:w="3321" w:type="dxa"/>
            <w:shd w:val="clear" w:color="FFFFFF" w:fill="auto"/>
            <w:vAlign w:val="bottom"/>
          </w:tcPr>
          <w:p w:rsidR="00641C42" w:rsidRDefault="00641C42"/>
        </w:tc>
        <w:tc>
          <w:tcPr>
            <w:tcW w:w="111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286" w:type="dxa"/>
            <w:shd w:val="clear" w:color="FFFFFF" w:fill="auto"/>
            <w:vAlign w:val="bottom"/>
          </w:tcPr>
          <w:p w:rsidR="00641C42" w:rsidRDefault="00641C42"/>
        </w:tc>
        <w:tc>
          <w:tcPr>
            <w:tcW w:w="1470" w:type="dxa"/>
            <w:shd w:val="clear" w:color="FFFFFF" w:fill="auto"/>
            <w:vAlign w:val="bottom"/>
          </w:tcPr>
          <w:p w:rsidR="00641C42" w:rsidRDefault="00641C42"/>
        </w:tc>
        <w:tc>
          <w:tcPr>
            <w:tcW w:w="2087" w:type="dxa"/>
            <w:shd w:val="clear" w:color="FFFFFF" w:fill="auto"/>
            <w:vAlign w:val="bottom"/>
          </w:tcPr>
          <w:p w:rsidR="00641C42" w:rsidRDefault="00641C42"/>
        </w:tc>
        <w:tc>
          <w:tcPr>
            <w:tcW w:w="1903" w:type="dxa"/>
            <w:shd w:val="clear" w:color="FFFFFF" w:fill="auto"/>
            <w:vAlign w:val="bottom"/>
          </w:tcPr>
          <w:p w:rsidR="00641C42" w:rsidRDefault="00641C42"/>
        </w:tc>
      </w:tr>
    </w:tbl>
    <w:p w:rsidR="00000000" w:rsidRDefault="00A35B7D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C42"/>
    <w:rsid w:val="00641C42"/>
    <w:rsid w:val="00A35B7D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AEE0-166B-4298-B45C-5D7A7ED1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3309</Words>
  <Characters>18866</Characters>
  <Application>Microsoft Office Word</Application>
  <DocSecurity>0</DocSecurity>
  <Lines>157</Lines>
  <Paragraphs>44</Paragraphs>
  <ScaleCrop>false</ScaleCrop>
  <Company/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2018-10-22T09:05:00Z</dcterms:created>
  <dcterms:modified xsi:type="dcterms:W3CDTF">2018-10-22T09:13:00Z</dcterms:modified>
</cp:coreProperties>
</file>