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34"/>
        <w:gridCol w:w="2598"/>
        <w:gridCol w:w="158"/>
        <w:gridCol w:w="2653"/>
        <w:gridCol w:w="325"/>
        <w:gridCol w:w="199"/>
        <w:gridCol w:w="353"/>
        <w:gridCol w:w="258"/>
        <w:gridCol w:w="331"/>
        <w:gridCol w:w="506"/>
        <w:gridCol w:w="250"/>
        <w:gridCol w:w="1419"/>
        <w:gridCol w:w="117"/>
        <w:gridCol w:w="1250"/>
      </w:tblGrid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6"/>
            <w:shd w:val="clear" w:color="FFFFFF" w:fill="auto"/>
            <w:vAlign w:val="bottom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345" w:type="dxa"/>
            <w:gridSpan w:val="4"/>
            <w:shd w:val="clear" w:color="FFFFFF" w:fill="auto"/>
            <w:vAlign w:val="bottom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35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250" w:type="dxa"/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6"/>
            <w:shd w:val="clear" w:color="FFFFFF" w:fill="auto"/>
            <w:vAlign w:val="bottom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535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250" w:type="dxa"/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6"/>
            <w:shd w:val="clear" w:color="FFFFFF" w:fill="auto"/>
            <w:vAlign w:val="bottom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535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250" w:type="dxa"/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6"/>
            <w:shd w:val="clear" w:color="FFFFFF" w:fill="auto"/>
            <w:vAlign w:val="bottom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535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250" w:type="dxa"/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6"/>
            <w:shd w:val="clear" w:color="FFFFFF" w:fill="auto"/>
            <w:vAlign w:val="bottom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535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250" w:type="dxa"/>
            <w:shd w:val="clear" w:color="FFFFFF" w:fill="auto"/>
            <w:vAlign w:val="bottom"/>
          </w:tcPr>
          <w:p w:rsidR="006D3C6F" w:rsidRDefault="006D3C6F"/>
        </w:tc>
      </w:tr>
      <w:tr w:rsidR="006D3C6F" w:rsidRP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6"/>
            <w:shd w:val="clear" w:color="FFFFFF" w:fill="auto"/>
            <w:vAlign w:val="bottom"/>
          </w:tcPr>
          <w:p w:rsidR="006D3C6F" w:rsidRPr="004A5F67" w:rsidRDefault="004A5F6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5F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A5F6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A5F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A5F6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A5F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A5F6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6D3C6F" w:rsidRPr="004A5F67" w:rsidRDefault="006D3C6F">
            <w:pPr>
              <w:rPr>
                <w:lang w:val="en-US"/>
              </w:rPr>
            </w:pPr>
          </w:p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6D3C6F" w:rsidRPr="004A5F67" w:rsidRDefault="006D3C6F">
            <w:pPr>
              <w:rPr>
                <w:lang w:val="en-US"/>
              </w:rPr>
            </w:pPr>
          </w:p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6D3C6F" w:rsidRPr="004A5F67" w:rsidRDefault="006D3C6F">
            <w:pPr>
              <w:rPr>
                <w:lang w:val="en-US"/>
              </w:rPr>
            </w:pPr>
          </w:p>
        </w:tc>
        <w:tc>
          <w:tcPr>
            <w:tcW w:w="1535" w:type="dxa"/>
            <w:gridSpan w:val="2"/>
            <w:shd w:val="clear" w:color="FFFFFF" w:fill="auto"/>
            <w:vAlign w:val="bottom"/>
          </w:tcPr>
          <w:p w:rsidR="006D3C6F" w:rsidRPr="004A5F67" w:rsidRDefault="006D3C6F">
            <w:pPr>
              <w:rPr>
                <w:lang w:val="en-US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6D3C6F" w:rsidRPr="004A5F67" w:rsidRDefault="006D3C6F">
            <w:pPr>
              <w:rPr>
                <w:lang w:val="en-US"/>
              </w:rPr>
            </w:pPr>
          </w:p>
        </w:tc>
      </w:tr>
      <w:tr w:rsidR="006D3C6F" w:rsidRP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6"/>
            <w:shd w:val="clear" w:color="FFFFFF" w:fill="auto"/>
            <w:vAlign w:val="bottom"/>
          </w:tcPr>
          <w:p w:rsidR="006D3C6F" w:rsidRPr="004A5F67" w:rsidRDefault="004A5F67">
            <w:pPr>
              <w:jc w:val="center"/>
              <w:rPr>
                <w:lang w:val="en-US"/>
              </w:rPr>
            </w:pPr>
            <w:r w:rsidRPr="004A5F6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6D3C6F" w:rsidRPr="004A5F67" w:rsidRDefault="006D3C6F">
            <w:pPr>
              <w:rPr>
                <w:lang w:val="en-US"/>
              </w:rPr>
            </w:pPr>
          </w:p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6D3C6F" w:rsidRPr="004A5F67" w:rsidRDefault="006D3C6F">
            <w:pPr>
              <w:rPr>
                <w:lang w:val="en-US"/>
              </w:rPr>
            </w:pPr>
          </w:p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6D3C6F" w:rsidRPr="004A5F67" w:rsidRDefault="006D3C6F">
            <w:pPr>
              <w:rPr>
                <w:lang w:val="en-US"/>
              </w:rPr>
            </w:pPr>
          </w:p>
        </w:tc>
        <w:tc>
          <w:tcPr>
            <w:tcW w:w="1535" w:type="dxa"/>
            <w:gridSpan w:val="2"/>
            <w:shd w:val="clear" w:color="FFFFFF" w:fill="auto"/>
            <w:vAlign w:val="bottom"/>
          </w:tcPr>
          <w:p w:rsidR="006D3C6F" w:rsidRPr="004A5F67" w:rsidRDefault="006D3C6F">
            <w:pPr>
              <w:rPr>
                <w:lang w:val="en-US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6D3C6F" w:rsidRPr="004A5F67" w:rsidRDefault="006D3C6F">
            <w:pPr>
              <w:rPr>
                <w:lang w:val="en-US"/>
              </w:rPr>
            </w:pPr>
          </w:p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6"/>
            <w:shd w:val="clear" w:color="FFFFFF" w:fill="auto"/>
            <w:vAlign w:val="bottom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535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250" w:type="dxa"/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6"/>
            <w:shd w:val="clear" w:color="FFFFFF" w:fill="auto"/>
            <w:vAlign w:val="bottom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535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250" w:type="dxa"/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6"/>
            <w:shd w:val="clear" w:color="FFFFFF" w:fill="auto"/>
            <w:vAlign w:val="bottom"/>
          </w:tcPr>
          <w:p w:rsidR="006D3C6F" w:rsidRDefault="004A5F67" w:rsidP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№.1346-18</w:t>
            </w: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535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250" w:type="dxa"/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6"/>
            <w:shd w:val="clear" w:color="FFFFFF" w:fill="auto"/>
            <w:vAlign w:val="bottom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535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250" w:type="dxa"/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6D3C6F" w:rsidRDefault="006D3C6F"/>
        </w:tc>
        <w:tc>
          <w:tcPr>
            <w:tcW w:w="2632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3136" w:type="dxa"/>
            <w:gridSpan w:val="3"/>
            <w:shd w:val="clear" w:color="FFFFFF" w:fill="auto"/>
            <w:vAlign w:val="bottom"/>
          </w:tcPr>
          <w:p w:rsidR="006D3C6F" w:rsidRDefault="006D3C6F"/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535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250" w:type="dxa"/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6"/>
            <w:shd w:val="clear" w:color="FFFFFF" w:fill="auto"/>
            <w:vAlign w:val="bottom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535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250" w:type="dxa"/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6D3C6F" w:rsidRDefault="006D3C6F"/>
        </w:tc>
        <w:tc>
          <w:tcPr>
            <w:tcW w:w="2632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3136" w:type="dxa"/>
            <w:gridSpan w:val="3"/>
            <w:shd w:val="clear" w:color="FFFFFF" w:fill="auto"/>
            <w:vAlign w:val="bottom"/>
          </w:tcPr>
          <w:p w:rsidR="006D3C6F" w:rsidRDefault="006D3C6F"/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587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758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535" w:type="dxa"/>
            <w:gridSpan w:val="2"/>
            <w:shd w:val="clear" w:color="FFFFFF" w:fill="auto"/>
            <w:vAlign w:val="bottom"/>
          </w:tcPr>
          <w:p w:rsidR="006D3C6F" w:rsidRDefault="006D3C6F"/>
        </w:tc>
        <w:tc>
          <w:tcPr>
            <w:tcW w:w="1250" w:type="dxa"/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23" w:type="dxa"/>
            <w:gridSpan w:val="14"/>
            <w:shd w:val="clear" w:color="FFFFFF" w:fill="auto"/>
            <w:vAlign w:val="bottom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50" w:type="dxa"/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для аппарата Spirovit-SP1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90 х 90 х 400 или эквивалент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аппарата Spirovit-SP1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90 х 90 х 400</w:t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для сбора мочи на 125 мл 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ПП 120 мл с полиэтиленовой крышкой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сбора  мочи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произв.)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сбора биоматериала на 60 мл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 мл с ложкой и полиэтиленовой крышкой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сбора  биоматериала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произв.)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-гепарин), 13х100мм, 6мл., крышка зеленая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6 мл, размер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конструкция крышк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предполагает использование закрытой пробирки в анализаторах с пробоотборником-безопасная крышка цельная, плотно прилегающая к пробирке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предотвращения самопроизвольного открывания при транспортировке, центрифугировании и при установке в анализатор с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</w:t>
            </w:r>
            <w:r>
              <w:rPr>
                <w:rFonts w:ascii="Times New Roman" w:hAnsi="Times New Roman"/>
                <w:sz w:val="24"/>
                <w:szCs w:val="24"/>
              </w:rPr>
              <w:t>твами -наполнитель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</w:t>
            </w:r>
            <w:r>
              <w:rPr>
                <w:rFonts w:ascii="Times New Roman" w:hAnsi="Times New Roman"/>
                <w:sz w:val="24"/>
                <w:szCs w:val="24"/>
              </w:rPr>
              <w:t>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если изготовите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- 6 мл., размер – 13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поверхность покрыта силиконом для предотвращения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адгезии клеток крови к поверхности стенок пробирки                                                                          - крышка пробирки двухкомпонентная, состоящая из пробки и безопасной крышки; конструкция крышки предполагает использование закрытой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</w:t>
            </w:r>
            <w:r>
              <w:rPr>
                <w:rFonts w:ascii="Times New Roman" w:hAnsi="Times New Roman"/>
                <w:sz w:val="24"/>
                <w:szCs w:val="24"/>
              </w:rPr>
              <w:t>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активатор свертывания (кремнезем),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код,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стерильны.Есл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контейнера использовался глицерин, это указано на этикетке, 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100 шт. в  штативе, запаянном </w:t>
            </w:r>
            <w:r>
              <w:rPr>
                <w:rFonts w:ascii="Times New Roman" w:hAnsi="Times New Roman"/>
                <w:sz w:val="24"/>
                <w:szCs w:val="24"/>
              </w:rPr>
              <w:t>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Загубник раскручивающийся для датчика спирографии SP-20 для фиксации фильтра 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Раскручивающийся  загубник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датчика SP-20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фиксации фильтра для датчика спирографии SP20 SHILLER AG, Швейцария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Раскручивающийся  загубник для датчика SP-20 для фиксации фильтра для датчика спирографии SP20 SHILLER. Многоразовая пластмассовая трубочка, раскручивающаяся, внутрь которой вставляется о</w:t>
            </w:r>
            <w:r>
              <w:rPr>
                <w:rFonts w:ascii="Times New Roman" w:hAnsi="Times New Roman"/>
                <w:sz w:val="24"/>
                <w:szCs w:val="24"/>
              </w:rPr>
              <w:t>дноразовый фильтр SP20. Используется для каждого пациента однократно.</w:t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25*75*1,0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25,0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 х  1,0 мм, с обрезным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краем. Упаковка 72 шт.</w:t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2 х 500 см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для ЭКГ 80 мм х 90 мм х 280 листов для Mac-400/600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Типоразмер: 80 х 90 х 280; ширина 80 мм, длина 90 мм, количество листов: 280 шт. Плотность: 83 гр./м2. Используется на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оборудовании: МАС-400, МАС-600.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съемный для датчиков SP-20/SP-260 №100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Съемные фильтры для датчиков SP-20 / SP-260, (металл. сетки), для возможности исследования функции внешнего дыхания. В упаковке 100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Мундштук </w:t>
            </w:r>
            <w:r>
              <w:rPr>
                <w:rFonts w:ascii="Times New Roman" w:hAnsi="Times New Roman"/>
                <w:sz w:val="24"/>
                <w:szCs w:val="24"/>
              </w:rPr>
              <w:t>картонный 28 мм х 30,5 мм х 65 мм, одноразовый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х 65 х 1.0 мм, одноразовый для 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Цифровое обозначение типоразмера означает, в мм: 28 – внутренний д</w:t>
            </w:r>
            <w:r>
              <w:rPr>
                <w:rFonts w:ascii="Times New Roman" w:hAnsi="Times New Roman"/>
                <w:sz w:val="24"/>
                <w:szCs w:val="24"/>
              </w:rPr>
              <w:t>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препятствует п</w:t>
            </w:r>
            <w:r>
              <w:rPr>
                <w:rFonts w:ascii="Times New Roman" w:hAnsi="Times New Roman"/>
                <w:sz w:val="24"/>
                <w:szCs w:val="24"/>
              </w:rPr>
              <w:t>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ультразвуковой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>(ультразвуковой терапии), повышенной вязкости, в упаковках (канистрах) по 5 л.</w:t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наклейки дополнительного кода на направление анализа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4 мл, размер 13х75мм-материал пробирки полиэтилентерефталат, внутренняя поверхность покрыта силиконом для предотвращения адгезии клеток крови к пов</w:t>
            </w:r>
            <w:r>
              <w:rPr>
                <w:rFonts w:ascii="Times New Roman" w:hAnsi="Times New Roman"/>
                <w:sz w:val="24"/>
                <w:szCs w:val="24"/>
              </w:rPr>
              <w:t>ерхности стенок пробирки-крышка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без резьбы, плотно прилегающая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пробирке, обеспечивающая возможность легкого открытия при необходимости  – полиэтилен, фиолетового цвета (в соответствии со стандартом ГОСТ Р ИСО 6710), с вертикальными бороздками для удобства снятия и снижения скольжения перчатки, высотой   18мм для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свойствами- наполнитель - антикоагулянт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кислоты) в виде мелкодисперсного напыления на внутренних стенках пробирки, легко растворимая в пробе при аккуратном переворачивании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чие этикетки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-упаковка пробирок- 100 шт. в пенопластовом штативе, запаянном в полиэтилен, с 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</w:t>
            </w:r>
            <w:r>
              <w:rPr>
                <w:rFonts w:ascii="Times New Roman" w:hAnsi="Times New Roman"/>
                <w:sz w:val="24"/>
                <w:szCs w:val="24"/>
              </w:rPr>
              <w:t>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двухсторонние для взятия крови с прозрачной камерой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Стерильные, двусторонние,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c V-образной заточкой, с резиновым безопасным клапаном, размер 21G, длина 1", снабженные резьбой для </w:t>
            </w:r>
            <w:r>
              <w:rPr>
                <w:rFonts w:ascii="Times New Roman" w:hAnsi="Times New Roman"/>
                <w:sz w:val="24"/>
                <w:szCs w:val="24"/>
              </w:rPr>
              <w:t>вкручивания в держатель и прозрачной визуальной камерой, размер камеры не менее 1,5 см. Цветовая кодировка - зеленый колпачок. Комплектация игл: упаковка - 50 шт. Стерилизация - гамма-лучи. Минимальный остаточный срок годности после поставки товара не мене</w:t>
            </w:r>
            <w:r>
              <w:rPr>
                <w:rFonts w:ascii="Times New Roman" w:hAnsi="Times New Roman"/>
                <w:sz w:val="24"/>
                <w:szCs w:val="24"/>
              </w:rPr>
              <w:t>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одноразовый держатель с резьбой для двусторонней иглы,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обеспечивающий жесткую 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поверхностные отводящие для электромиографии, одноразовые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поверхностные отводящие электроды для электромиографии. Размер 22 х 34 мм. В упаковке 100 штук.</w:t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инструментов и принадлежностей для гинекологических обследований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творчатое №2 (М), однократного применения стерильное;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х 40 см; перчатки медицинские диагностические, одноразовые. Набор инструментов для гинекологических обследований, однократного применения, представля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упаковка герметично </w:t>
            </w:r>
            <w:r>
              <w:rPr>
                <w:rFonts w:ascii="Times New Roman" w:hAnsi="Times New Roman"/>
                <w:sz w:val="24"/>
                <w:szCs w:val="24"/>
              </w:rPr>
              <w:t>заварена. Стерилизация наборов газовая – оксидом этилена.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6D3C6F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оториноларингологический, одноразовый, стерильный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эквивалент</w:t>
            </w:r>
          </w:p>
        </w:tc>
        <w:tc>
          <w:tcPr>
            <w:tcW w:w="313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состав набора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входит: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ушная (диаметр 4,0 мм и 5,0 мм)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Зеркало носовое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Пинцет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оториноларингологический изогнутый, длинной 150 мм.  - 1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Зеркало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гортанное (диаметр 16 мм и 22 мм)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Палочка-тампон дерево-хлопок дл. 150 мм - 4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Палочка-тампон пластик-хлопок дл. 150 мм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Шпатель пластиковый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Салфетка-нагруд</w:t>
            </w:r>
            <w:r>
              <w:rPr>
                <w:rFonts w:ascii="Times New Roman" w:hAnsi="Times New Roman"/>
                <w:sz w:val="24"/>
                <w:szCs w:val="24"/>
              </w:rPr>
              <w:t>ник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Лоток для инструментов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- 5 лет.</w:t>
            </w:r>
          </w:p>
        </w:tc>
        <w:tc>
          <w:tcPr>
            <w:tcW w:w="5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58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4A5F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C6F" w:rsidRDefault="006D3C6F">
            <w:pPr>
              <w:jc w:val="center"/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C6F" w:rsidRDefault="006D3C6F"/>
        </w:tc>
      </w:tr>
      <w:tr w:rsid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51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27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31" w:type="dxa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839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673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362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</w:tr>
      <w:tr w:rsid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4A5F67" w:rsidRDefault="004A5F67" w:rsidP="00D43FCE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потребности Заказчика.</w:t>
            </w:r>
          </w:p>
        </w:tc>
      </w:tr>
      <w:tr w:rsid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1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27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31" w:type="dxa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839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673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362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</w:tr>
      <w:tr w:rsid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4A5F67" w:rsidRDefault="004A5F67" w:rsidP="00D43F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1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27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31" w:type="dxa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839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673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362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</w:tr>
      <w:tr w:rsid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4A5F67" w:rsidRDefault="004A5F67" w:rsidP="00D43F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51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27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31" w:type="dxa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839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673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362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</w:tr>
      <w:tr w:rsid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4A5F67" w:rsidRDefault="004A5F67" w:rsidP="004A5F67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.11.2018 17:00:00 по местному времени.</w:t>
            </w:r>
          </w:p>
        </w:tc>
      </w:tr>
      <w:tr w:rsid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1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27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31" w:type="dxa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839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673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362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</w:tr>
      <w:tr w:rsid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4A5F67" w:rsidRDefault="004A5F67" w:rsidP="00D43FC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1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27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31" w:type="dxa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839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673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362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</w:tr>
      <w:tr w:rsid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1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27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31" w:type="dxa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839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673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362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</w:tr>
      <w:tr w:rsid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1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27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2731" w:type="dxa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839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673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  <w:tc>
          <w:tcPr>
            <w:tcW w:w="1362" w:type="dxa"/>
            <w:gridSpan w:val="2"/>
            <w:shd w:val="clear" w:color="FFFFFF" w:fill="auto"/>
            <w:vAlign w:val="bottom"/>
          </w:tcPr>
          <w:p w:rsidR="004A5F67" w:rsidRDefault="004A5F67" w:rsidP="00D43FCE"/>
        </w:tc>
      </w:tr>
      <w:tr w:rsid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4A5F67" w:rsidRDefault="004A5F67" w:rsidP="00D43FC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A5F67" w:rsidTr="004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4A5F67" w:rsidRDefault="004A5F67" w:rsidP="00D43FCE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4A5F67" w:rsidRDefault="004A5F67" w:rsidP="004A5F67"/>
    <w:p w:rsidR="00000000" w:rsidRDefault="004A5F6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C6F"/>
    <w:rsid w:val="004A5F67"/>
    <w:rsid w:val="006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609A2-1523-4674-958B-9FD6CFF8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1841</Words>
  <Characters>10497</Characters>
  <Application>Microsoft Office Word</Application>
  <DocSecurity>0</DocSecurity>
  <Lines>87</Lines>
  <Paragraphs>24</Paragraphs>
  <ScaleCrop>false</ScaleCrop>
  <Company/>
  <LinksUpToDate>false</LinksUpToDate>
  <CharactersWithSpaces>12314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2018-11-22T10:52:00Z</dcterms:created>
  <dcterms:modified xsi:type="dcterms:W3CDTF">2018-11-22T10:56:00Z</dcterms:modified>
</cp:coreProperties>
</file>