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4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099"/>
        <w:gridCol w:w="2578"/>
        <w:gridCol w:w="604"/>
        <w:gridCol w:w="780"/>
        <w:gridCol w:w="968"/>
        <w:gridCol w:w="1778"/>
        <w:gridCol w:w="1489"/>
        <w:gridCol w:w="4326"/>
        <w:gridCol w:w="2425"/>
        <w:gridCol w:w="2428"/>
        <w:gridCol w:w="414"/>
        <w:gridCol w:w="531"/>
        <w:gridCol w:w="772"/>
        <w:gridCol w:w="1488"/>
        <w:gridCol w:w="1211"/>
      </w:tblGrid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48" w:type="dxa"/>
            <w:gridSpan w:val="2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RP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Pr="006B33E6" w:rsidRDefault="006B33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B33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B33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B33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B33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B33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33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</w:tr>
      <w:tr w:rsidR="00511632" w:rsidRP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Pr="006B33E6" w:rsidRDefault="006B33E6">
            <w:pPr>
              <w:jc w:val="center"/>
              <w:rPr>
                <w:lang w:val="en-US"/>
              </w:rPr>
            </w:pPr>
            <w:r w:rsidRPr="006B33E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968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1778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  <w:tc>
          <w:tcPr>
            <w:tcW w:w="1489" w:type="dxa"/>
            <w:shd w:val="clear" w:color="FFFFFF" w:fill="auto"/>
            <w:vAlign w:val="bottom"/>
          </w:tcPr>
          <w:p w:rsidR="00511632" w:rsidRPr="006B33E6" w:rsidRDefault="00511632">
            <w:pPr>
              <w:rPr>
                <w:lang w:val="en-US"/>
              </w:rPr>
            </w:pPr>
          </w:p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 w:rsidP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№.1041-18</w:t>
            </w:r>
            <w:bookmarkStart w:id="0" w:name="_GoBack"/>
            <w:bookmarkEnd w:id="0"/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511632" w:rsidRDefault="00511632"/>
        </w:tc>
        <w:tc>
          <w:tcPr>
            <w:tcW w:w="2099" w:type="dxa"/>
            <w:shd w:val="clear" w:color="FFFFFF" w:fill="auto"/>
            <w:vAlign w:val="bottom"/>
          </w:tcPr>
          <w:p w:rsidR="00511632" w:rsidRDefault="00511632"/>
        </w:tc>
        <w:tc>
          <w:tcPr>
            <w:tcW w:w="25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154" w:type="dxa"/>
            <w:gridSpan w:val="3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shd w:val="clear" w:color="FFFFFF" w:fill="auto"/>
            <w:vAlign w:val="bottom"/>
          </w:tcPr>
          <w:p w:rsidR="00511632" w:rsidRDefault="00511632"/>
        </w:tc>
        <w:tc>
          <w:tcPr>
            <w:tcW w:w="2099" w:type="dxa"/>
            <w:shd w:val="clear" w:color="FFFFFF" w:fill="auto"/>
            <w:vAlign w:val="bottom"/>
          </w:tcPr>
          <w:p w:rsidR="00511632" w:rsidRDefault="00511632"/>
        </w:tc>
        <w:tc>
          <w:tcPr>
            <w:tcW w:w="25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604" w:type="dxa"/>
            <w:shd w:val="clear" w:color="FFFFFF" w:fill="auto"/>
            <w:vAlign w:val="bottom"/>
          </w:tcPr>
          <w:p w:rsidR="00511632" w:rsidRDefault="00511632"/>
        </w:tc>
        <w:tc>
          <w:tcPr>
            <w:tcW w:w="780" w:type="dxa"/>
            <w:shd w:val="clear" w:color="FFFFFF" w:fill="auto"/>
            <w:vAlign w:val="bottom"/>
          </w:tcPr>
          <w:p w:rsidR="00511632" w:rsidRDefault="00511632"/>
        </w:tc>
        <w:tc>
          <w:tcPr>
            <w:tcW w:w="96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778" w:type="dxa"/>
            <w:shd w:val="clear" w:color="FFFFFF" w:fill="auto"/>
            <w:vAlign w:val="bottom"/>
          </w:tcPr>
          <w:p w:rsidR="00511632" w:rsidRDefault="00511632"/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9284" w:type="dxa"/>
            <w:gridSpan w:val="7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9" w:type="dxa"/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</w:t>
            </w:r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полностью закрывающая кончик иглы, активируется автоматически при извлечении иглы из катетера, без внешнего воздействия. Размер 18G - 1.3 мм, дл</w:t>
            </w:r>
            <w:r>
              <w:rPr>
                <w:rFonts w:ascii="Times New Roman" w:hAnsi="Times New Roman"/>
                <w:sz w:val="24"/>
                <w:szCs w:val="24"/>
              </w:rPr>
              <w:t>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</w:t>
            </w:r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Линия соединительная к шприцам для инжекторов автоматических Y-образная 150 см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2 550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Рентгенпленка</w:t>
            </w:r>
            <w:proofErr w:type="spellEnd"/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термографическая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медицинская 35*43 см (14*17 дюйм), 100л/упаковка. Пленка медицинская является закрытой системой и предназначена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исключительно для совместной работы с настольным цифровым медицинскими термографическими принтерами сухой печати AGFA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Drystar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5302 для получения твердых копий медицинских диагностических изображений, обеспечивающих возможность архивирования.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Голубая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</w:t>
            </w:r>
            <w:r>
              <w:rPr>
                <w:rFonts w:ascii="Times New Roman" w:hAnsi="Times New Roman"/>
                <w:sz w:val="24"/>
                <w:szCs w:val="24"/>
              </w:rPr>
              <w:t>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подложка.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Полностью утилизируемая упаковка. Дневная загрузка (пленка не чувствительна к свету), загрузка принтера пленкой осуществляется на свету. Сроки архивирования соответствуют требованиям: ANSI IT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9.11 и IT 9.19 Минимальный срок сохранения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бильности изображения на распечатанном снимке 25 лет. Срок хранения: 18 месяцев после даты выпуска. Температура хранения: 5 - 25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Пленка  выполнена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168-микронной PET подложке, покрыта солями серебра и имеет защитный слой.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 на уровне р</w:t>
            </w:r>
            <w:r>
              <w:rPr>
                <w:rFonts w:ascii="Times New Roman" w:hAnsi="Times New Roman"/>
                <w:sz w:val="24"/>
                <w:szCs w:val="24"/>
              </w:rPr>
              <w:t>ентгеновской пленки. Принцип формирования изображения: прямая термопечать, в каждой пачке имеется встроенный микрочип на подложке для обмена информацией с принтером, размерами 55*55мм. Пленка упакована в полиэтиленовый пакет. Минимальная оптическая плотнос</w:t>
            </w:r>
            <w:r>
              <w:rPr>
                <w:rFonts w:ascii="Times New Roman" w:hAnsi="Times New Roman"/>
                <w:sz w:val="24"/>
                <w:szCs w:val="24"/>
              </w:rPr>
              <w:t>ть не менее 0,23, максимальная оптическая плотность более 3,00. Принцип формирования изображения: прямая термопечать. Сухая проявка.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Международным стандартам системы качества ISO 9001, EN ISO 13485:2000 и Директиве 93/42/EЭС. Соответствие пара</w:t>
            </w:r>
            <w:r>
              <w:rPr>
                <w:rFonts w:ascii="Times New Roman" w:hAnsi="Times New Roman"/>
                <w:sz w:val="24"/>
                <w:szCs w:val="24"/>
              </w:rPr>
              <w:t>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см, ПВХ, стандарт</w:t>
            </w:r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Линия удлинительная высокого давления для шприцевых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насосов, прозрачная,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Соед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2 740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толстой кишки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промывания кишечника.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описание: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Выпускается двух видов (в зависимости от размеров наконечника): для детей и для взрослых.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помощью трубки осуществляется присоединение устройства к штуцеру аппарата Боброва или к кружке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Наконечник устр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 изготовлен из пластичного полимера исключающего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прямой кишки, обтюрируя её просвет. Форма наконечника исключает его самопроизвольное выпадение и строго ограничивает глубину его проникновения в просвет прямой кишки.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наконечника: для взрослых - 23 мм. Длина устройства - 1560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мм. Нетоксично,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Стерилизация радиационная. Гарантийный срок хранения 3 года. Норма отгрузки: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Количество/1короб: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Вес/1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короб: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- 9,500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</w:t>
            </w:r>
            <w:r>
              <w:rPr>
                <w:rFonts w:ascii="Times New Roman" w:hAnsi="Times New Roman"/>
                <w:sz w:val="24"/>
                <w:szCs w:val="24"/>
              </w:rPr>
              <w:t>лая - 9,900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Объем/1короб: 0,06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Изготовитель: МЕДПОЛИМЕР, Санкт-Петербург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511632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Шприц-колбы</w:t>
            </w:r>
          </w:p>
        </w:tc>
        <w:tc>
          <w:tcPr>
            <w:tcW w:w="2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Шприц-колба для одноразового использования, каждая емкость в отдельной стерильной упаковке.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Совместимость с автоматическим инжектором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Nemoto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(Япония). Наличие резиновой прокладки на поликарбонатном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поршне шприца. Объем полимерной емкости для набора контрастного вещества 200мл. Сам корпус цилиндра выполнен из полипропилена. Имеется носик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удлинительной линией. Набор комплектуется дополнительной соединительной прямой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гистралью одноразового применения, длиной 150 мм. Магистраль низкого давления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диаметром 2 мм. Материал магистрали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поливинилкарбонатом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набор так же входит канюля для многократного забора медикаментов.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 3 года. Остаточный срок годности на момент поставки товара 80%.</w:t>
            </w:r>
          </w:p>
        </w:tc>
        <w:tc>
          <w:tcPr>
            <w:tcW w:w="6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6B33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1632" w:rsidRDefault="00511632">
            <w:pPr>
              <w:jc w:val="center"/>
            </w:pPr>
          </w:p>
        </w:tc>
        <w:tc>
          <w:tcPr>
            <w:tcW w:w="14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2" w:rsidRDefault="00511632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6B33E6" w:rsidRDefault="006B33E6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6B33E6" w:rsidRDefault="006B3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</w:t>
            </w:r>
          </w:p>
          <w:p w:rsidR="006B33E6" w:rsidRDefault="006B33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6B33E6" w:rsidRDefault="006B3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</w:p>
          <w:p w:rsidR="006B33E6" w:rsidRDefault="006B3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33E6" w:rsidRDefault="006B3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 г. Красноярск, ул. Партизана Железняка 3-б,</w:t>
            </w:r>
          </w:p>
          <w:p w:rsidR="006B33E6" w:rsidRDefault="006B33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6B33E6" w:rsidRDefault="006B33E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27.2018 14:00:00 по местному времени.</w:t>
            </w:r>
          </w:p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6B33E6" w:rsidRDefault="006B33E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6B33E6" w:rsidRDefault="006B33E6"/>
        </w:tc>
        <w:tc>
          <w:tcPr>
            <w:tcW w:w="2425" w:type="dxa"/>
            <w:vAlign w:val="bottom"/>
          </w:tcPr>
          <w:p w:rsidR="006B33E6" w:rsidRDefault="006B33E6"/>
        </w:tc>
        <w:tc>
          <w:tcPr>
            <w:tcW w:w="2428" w:type="dxa"/>
            <w:vAlign w:val="bottom"/>
          </w:tcPr>
          <w:p w:rsidR="006B33E6" w:rsidRDefault="006B33E6"/>
        </w:tc>
        <w:tc>
          <w:tcPr>
            <w:tcW w:w="414" w:type="dxa"/>
            <w:vAlign w:val="bottom"/>
          </w:tcPr>
          <w:p w:rsidR="006B33E6" w:rsidRDefault="006B33E6"/>
        </w:tc>
        <w:tc>
          <w:tcPr>
            <w:tcW w:w="531" w:type="dxa"/>
            <w:vAlign w:val="bottom"/>
          </w:tcPr>
          <w:p w:rsidR="006B33E6" w:rsidRDefault="006B33E6"/>
        </w:tc>
        <w:tc>
          <w:tcPr>
            <w:tcW w:w="772" w:type="dxa"/>
            <w:vAlign w:val="bottom"/>
          </w:tcPr>
          <w:p w:rsidR="006B33E6" w:rsidRDefault="006B33E6"/>
        </w:tc>
        <w:tc>
          <w:tcPr>
            <w:tcW w:w="1488" w:type="dxa"/>
            <w:vAlign w:val="bottom"/>
          </w:tcPr>
          <w:p w:rsidR="006B33E6" w:rsidRDefault="006B33E6"/>
        </w:tc>
        <w:tc>
          <w:tcPr>
            <w:tcW w:w="1211" w:type="dxa"/>
            <w:vAlign w:val="bottom"/>
          </w:tcPr>
          <w:p w:rsidR="006B33E6" w:rsidRDefault="006B33E6"/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6B33E6" w:rsidRDefault="006B33E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33E6" w:rsidTr="006B3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6B33E6" w:rsidRDefault="006B33E6"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Алешечкина Екатерина Александровна, тел. 220-16-04</w:t>
            </w:r>
          </w:p>
        </w:tc>
      </w:tr>
    </w:tbl>
    <w:p w:rsidR="006B33E6" w:rsidRDefault="006B33E6" w:rsidP="006B33E6"/>
    <w:p w:rsidR="00000000" w:rsidRDefault="006B33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632"/>
    <w:rsid w:val="00511632"/>
    <w:rsid w:val="006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8C03-BF42-43AC-A560-992C06C6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2018-11-23T10:14:00Z</dcterms:created>
  <dcterms:modified xsi:type="dcterms:W3CDTF">2018-11-23T10:15:00Z</dcterms:modified>
</cp:coreProperties>
</file>