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92"/>
        <w:gridCol w:w="2913"/>
        <w:gridCol w:w="4696"/>
        <w:gridCol w:w="832"/>
        <w:gridCol w:w="1164"/>
        <w:gridCol w:w="1323"/>
        <w:gridCol w:w="1759"/>
        <w:gridCol w:w="1597"/>
        <w:gridCol w:w="629"/>
      </w:tblGrid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 w:rsidRPr="001E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Pr="001E3A9F" w:rsidRDefault="001E3A9F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E3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3A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3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3A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3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3A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Pr="001E3A9F" w:rsidRDefault="008144BD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Pr="001E3A9F" w:rsidRDefault="008144BD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8144BD" w:rsidRPr="001E3A9F" w:rsidRDefault="008144BD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8144BD" w:rsidRPr="001E3A9F" w:rsidRDefault="008144BD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8144BD" w:rsidRPr="001E3A9F" w:rsidRDefault="008144BD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144BD" w:rsidRPr="001E3A9F" w:rsidRDefault="008144BD">
            <w:pPr>
              <w:rPr>
                <w:lang w:val="en-US"/>
              </w:rPr>
            </w:pP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 w:rsidP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</w:t>
            </w:r>
            <w:r>
              <w:rPr>
                <w:rFonts w:ascii="Times New Roman" w:hAnsi="Times New Roman"/>
                <w:sz w:val="24"/>
                <w:szCs w:val="24"/>
              </w:rPr>
              <w:t>2 017 г. №.б/н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r>
              <w:rPr>
                <w:rFonts w:ascii="Times New Roman" w:hAnsi="Times New Roman"/>
                <w:sz w:val="24"/>
                <w:szCs w:val="24"/>
              </w:rPr>
              <w:t xml:space="preserve">Комплект реагентов для выделения ДНК/РНК "ПРОБА-НК", </w:t>
            </w:r>
            <w:r>
              <w:rPr>
                <w:rFonts w:ascii="Times New Roman" w:hAnsi="Times New Roman"/>
                <w:sz w:val="24"/>
                <w:szCs w:val="24"/>
              </w:rPr>
              <w:t>100 тестов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Назначение: предназначен для получения препарата ДНК/РНК из биологического материала (периферическая кровь, слюна, мокрота, молоко, моча, сперма, секрет предстательной железы, ликвор, соскобы эпителиальных клеток с задней стенки глотки, из уретр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цервикального канала, заднего свода влагалища и др.) для последующего анализа методом обратной транскрипции (РНК)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 (ДНК)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- 1 флакон, реагент для преципитации - 1 флакон, промывочный р</w:t>
            </w:r>
            <w:r>
              <w:rPr>
                <w:rFonts w:ascii="Times New Roman" w:hAnsi="Times New Roman"/>
                <w:sz w:val="24"/>
                <w:szCs w:val="24"/>
              </w:rPr>
              <w:t>аствор №1 - 1 флакон,  промывочный раствор №2 - 1 флакон,  буфер для растворения - 4 пробирки,  отрицательный контрольный образец (K-) - 2 пробирки, внутренний контрольный образец (РНК-ВК) - 1 пробирка, внутренний контрольный образец (ДНК-ВК) - 1 пробирка.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 - один набор рассчитан на 100 тестов. Срок годности не менее 12 месяцев. Остаточный срок годности не менее 80%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Наличие Регистрационного удостоверения.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НК ВИЧ методом обратной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транскрипции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 "ВИЧ-ГЕН"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r>
              <w:rPr>
                <w:rFonts w:ascii="Times New Roman" w:hAnsi="Times New Roman"/>
                <w:sz w:val="24"/>
                <w:szCs w:val="24"/>
              </w:rPr>
              <w:t xml:space="preserve">Выявляемые набором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пробирок 0,5 мл с реакционной смесью, запечатанной парафином - обеспечение «горячего старта». В состав реакционной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смеси, запечатанной парафином,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флуоресцентные зонды. Наличие Taq-полимеразы и буфера для растворения. Наличие положительного контрольного образца. Наличие универсального комплекта реагентов для обратной транскрипции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-MIX», содержащего: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ОТ-буфер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специфичные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HIV, HCV, Обратную транскриптазу. Совместимость с комплектом для выделения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Проба-НК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внутренним контролем (ВК) со стадии выделения и наличием отрицательного контрольного образца. Чувствительность комплекта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- не более 200 копий/мл 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ПЦР с 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конечной точке, используя детектор флуоресценции «Джин»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«ДНК-Технология». Форма выпуска - один набор рассчитан на 100 тестов. Наличие инструкци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русском языке. Срок годности - не менее 9 месяцев, остаточный срок годности не менее 80%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Наличие Регистрационного Удостоверения.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нуклеиновых кислот вируса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(HBV) методом ПЦР 0,5 мл,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тестов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нуклеиновых кислот вируса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пробирок (0,5 мл), с реакционной смесью, запечатанной парафином - обеспечение «горячего старта». В состав реакционн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смеси, запечатанной парафином,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флуоресцентные зонды. Наличие: Taq-полимеразы,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ПЦР-буфера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растворения, положительного контрольного образца, минерального масла. Совместимость с комплектом для выделения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Проба-НК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 внутренним контрол</w:t>
            </w:r>
            <w:r>
              <w:rPr>
                <w:rFonts w:ascii="Times New Roman" w:hAnsi="Times New Roman"/>
                <w:sz w:val="24"/>
                <w:szCs w:val="24"/>
              </w:rPr>
              <w:t>ем (ВК) со стадии выделения и наличием отрицательного контрольного образца. Возможность постановки реакции по единой программе амплификации одновременно с комплектом реагентов для выявления HAV, HDV, HGV. Чувствительность комплекта реагентов - не более 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копий/мл плазмы.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ПЦР с 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конечной точке, используя детектор флуоресценции «Джин»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«ДНК-Технология». Форма выпуска - один набор рассчитан на 100 тестов. Наличие инструкции на русском языке. Нал</w:t>
            </w:r>
            <w:r>
              <w:rPr>
                <w:rFonts w:ascii="Times New Roman" w:hAnsi="Times New Roman"/>
                <w:sz w:val="24"/>
                <w:szCs w:val="24"/>
              </w:rPr>
              <w:t>ичие регистрационного удостоверения.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нуклеиновых кислот вируса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(HCV) методом ОТ и ПЦР 0,5 мл, 100 тестов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нуклеиновых кислот вируса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методом обратной транскрипции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реакции, с комплектом реагентов для обратной транскрипции. Набор реагентов выявляет следующие генотипы HCV: 1a, 1b, 2a, 2b, 2c, 2i, 3, 4, 5a, 6.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пробирок (0,5 мл), с реакционной смесью, запечатанной парафином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обеспечение «горячего старта». В состав реакционной смеси, запечатанной парафином,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флуоресцентные зонды. Наличие: Taq-полимеразы,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ПЦР-буфера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растворения, положительного контрольного образца. Наличие универсального комплекта реагенто</w:t>
            </w:r>
            <w:r>
              <w:rPr>
                <w:rFonts w:ascii="Times New Roman" w:hAnsi="Times New Roman"/>
                <w:sz w:val="24"/>
                <w:szCs w:val="24"/>
              </w:rPr>
              <w:t>в для обратной транскрипции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-MIX», содержащего: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ОТ-буфер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 пробирка),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специфичные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HIV, HCV, HAV, HDV, HGV (1 пробирка), обратную транскриптазу (1 пробирка). Наличие минерального масла. Совместимость с комплектом для выделения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Проба-НК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внутренним контролем (ВК) со стадии выделения и наличием отрицательного контрольного образца. Чувствительность комплекта реагентов - не более 200 копий/мл плазмы. Возможность постановки реакции по единой программе амплификации одновременно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комплектом реагентов для выявления HAV, HDV, HGV.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ПЦР с 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конечной точке, используя детектор флуоресценции «Джин»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«ДНК-Технология». Форма выпуска - один набор рассчитан на 100 тестов. Наличие </w:t>
            </w:r>
            <w:r>
              <w:rPr>
                <w:rFonts w:ascii="Times New Roman" w:hAnsi="Times New Roman"/>
                <w:sz w:val="24"/>
                <w:szCs w:val="24"/>
              </w:rPr>
              <w:t>инструкции на русском языке. Наличие регистрационного удостоверения.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1E3A9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220-16-04.</w:t>
            </w: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</w:t>
            </w:r>
            <w:r>
              <w:rPr>
                <w:rFonts w:ascii="Times New Roman" w:hAnsi="Times New Roman"/>
                <w:sz w:val="28"/>
                <w:szCs w:val="28"/>
              </w:rPr>
              <w:t>ечение 5 календарных дней.</w:t>
            </w: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3399" w:type="dxa"/>
            <w:shd w:val="clear" w:color="FFFFFF" w:fill="auto"/>
            <w:vAlign w:val="bottom"/>
          </w:tcPr>
          <w:p w:rsidR="008144BD" w:rsidRDefault="008144BD"/>
        </w:tc>
        <w:tc>
          <w:tcPr>
            <w:tcW w:w="6024" w:type="dxa"/>
            <w:shd w:val="clear" w:color="FFFFFF" w:fill="auto"/>
            <w:vAlign w:val="bottom"/>
          </w:tcPr>
          <w:p w:rsidR="008144BD" w:rsidRDefault="008144BD"/>
        </w:tc>
        <w:tc>
          <w:tcPr>
            <w:tcW w:w="945" w:type="dxa"/>
            <w:shd w:val="clear" w:color="FFFFFF" w:fill="auto"/>
            <w:vAlign w:val="bottom"/>
          </w:tcPr>
          <w:p w:rsidR="008144BD" w:rsidRDefault="008144BD"/>
        </w:tc>
        <w:tc>
          <w:tcPr>
            <w:tcW w:w="1431" w:type="dxa"/>
            <w:shd w:val="clear" w:color="FFFFFF" w:fill="auto"/>
            <w:vAlign w:val="bottom"/>
          </w:tcPr>
          <w:p w:rsidR="008144BD" w:rsidRDefault="008144BD"/>
        </w:tc>
        <w:tc>
          <w:tcPr>
            <w:tcW w:w="1562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98" w:type="dxa"/>
            <w:shd w:val="clear" w:color="FFFFFF" w:fill="auto"/>
            <w:vAlign w:val="bottom"/>
          </w:tcPr>
          <w:p w:rsidR="008144BD" w:rsidRDefault="008144BD"/>
        </w:tc>
        <w:tc>
          <w:tcPr>
            <w:tcW w:w="1706" w:type="dxa"/>
            <w:shd w:val="clear" w:color="FFFFFF" w:fill="auto"/>
            <w:vAlign w:val="bottom"/>
          </w:tcPr>
          <w:p w:rsidR="008144BD" w:rsidRDefault="008144BD"/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14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44BD" w:rsidRDefault="001E3A9F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1E3A9F"/>
    <w:sectPr w:rsidR="00000000" w:rsidSect="008144B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144BD"/>
    <w:rsid w:val="001E3A9F"/>
    <w:rsid w:val="0081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144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2017-12-28T07:09:00Z</dcterms:created>
  <dcterms:modified xsi:type="dcterms:W3CDTF">2017-12-28T07:09:00Z</dcterms:modified>
</cp:coreProperties>
</file>