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769"/>
        <w:gridCol w:w="2834"/>
        <w:gridCol w:w="5027"/>
        <w:gridCol w:w="760"/>
        <w:gridCol w:w="1126"/>
        <w:gridCol w:w="1279"/>
        <w:gridCol w:w="1753"/>
        <w:gridCol w:w="1579"/>
        <w:gridCol w:w="578"/>
      </w:tblGrid>
      <w:tr w:rsidR="005B0D0E" w:rsidTr="005B0D0E">
        <w:trPr>
          <w:gridAfter w:val="1"/>
          <w:wAfter w:w="578" w:type="dxa"/>
          <w:trHeight w:val="615"/>
        </w:trPr>
        <w:tc>
          <w:tcPr>
            <w:tcW w:w="8630" w:type="dxa"/>
            <w:gridSpan w:val="3"/>
            <w:vMerge w:val="restart"/>
            <w:shd w:val="clear" w:color="FFFFFF" w:fill="auto"/>
            <w:vAlign w:val="bottom"/>
          </w:tcPr>
          <w:p w:rsidR="005B0D0E" w:rsidRDefault="005B0D0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  <w:p w:rsidR="005B0D0E" w:rsidRDefault="005B0D0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  <w:p w:rsidR="005B0D0E" w:rsidRDefault="005B0D0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  <w:p w:rsidR="005B0D0E" w:rsidRDefault="005B0D0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  <w:p w:rsidR="005B0D0E" w:rsidRDefault="005B0D0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  <w:p w:rsidR="005B0D0E" w:rsidRPr="005B0D0E" w:rsidRDefault="005B0D0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B0D0E">
              <w:rPr>
                <w:rFonts w:ascii="Times New Roman" w:hAnsi="Times New Roman"/>
                <w:sz w:val="24"/>
                <w:szCs w:val="24"/>
              </w:rPr>
              <w:t>-</w:t>
            </w:r>
            <w:r w:rsidRPr="005B0D0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B0D0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5B0D0E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5B0D0E">
              <w:rPr>
                <w:rFonts w:ascii="Times New Roman" w:hAnsi="Times New Roman"/>
                <w:sz w:val="24"/>
                <w:szCs w:val="24"/>
              </w:rPr>
              <w:t xml:space="preserve">@ </w:t>
            </w:r>
            <w:proofErr w:type="spellStart"/>
            <w:r w:rsidRPr="005B0D0E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5B0D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B0D0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5B0D0E" w:rsidRDefault="005B0D0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  <w:p w:rsidR="005B0D0E" w:rsidRDefault="005B0D0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  <w:p w:rsidR="005B0D0E" w:rsidRDefault="005B0D0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  <w:p w:rsidR="005B0D0E" w:rsidRDefault="0096796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______________ 2</w:t>
            </w:r>
            <w:bookmarkStart w:id="0" w:name="_GoBack"/>
            <w:bookmarkEnd w:id="0"/>
            <w:r w:rsidR="005B0D0E">
              <w:rPr>
                <w:rFonts w:ascii="Times New Roman" w:hAnsi="Times New Roman"/>
                <w:sz w:val="24"/>
                <w:szCs w:val="24"/>
              </w:rPr>
              <w:t>017 г. №.__________</w:t>
            </w:r>
          </w:p>
          <w:p w:rsidR="005B0D0E" w:rsidRDefault="005B0D0E" w:rsidP="00065DA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 № 636</w:t>
            </w:r>
            <w:r w:rsidR="008A2988">
              <w:rPr>
                <w:rFonts w:ascii="Times New Roman" w:hAnsi="Times New Roman"/>
                <w:sz w:val="24"/>
                <w:szCs w:val="24"/>
              </w:rPr>
              <w:t>-2017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01.11.2017 г.</w:t>
            </w:r>
          </w:p>
        </w:tc>
        <w:tc>
          <w:tcPr>
            <w:tcW w:w="760" w:type="dxa"/>
            <w:shd w:val="clear" w:color="FFFFFF" w:fill="auto"/>
            <w:vAlign w:val="bottom"/>
          </w:tcPr>
          <w:p w:rsidR="005B0D0E" w:rsidRDefault="005B0D0E"/>
        </w:tc>
        <w:tc>
          <w:tcPr>
            <w:tcW w:w="2405" w:type="dxa"/>
            <w:gridSpan w:val="2"/>
            <w:shd w:val="clear" w:color="FFFFFF" w:fill="auto"/>
            <w:vAlign w:val="bottom"/>
          </w:tcPr>
          <w:p w:rsidR="005B0D0E" w:rsidRDefault="005B0D0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753" w:type="dxa"/>
            <w:shd w:val="clear" w:color="FFFFFF" w:fill="auto"/>
            <w:vAlign w:val="bottom"/>
          </w:tcPr>
          <w:p w:rsidR="005B0D0E" w:rsidRDefault="005B0D0E"/>
        </w:tc>
        <w:tc>
          <w:tcPr>
            <w:tcW w:w="1579" w:type="dxa"/>
            <w:shd w:val="clear" w:color="FFFFFF" w:fill="auto"/>
            <w:vAlign w:val="bottom"/>
          </w:tcPr>
          <w:p w:rsidR="005B0D0E" w:rsidRDefault="005B0D0E"/>
        </w:tc>
      </w:tr>
      <w:tr w:rsidR="005B0D0E" w:rsidTr="005B0D0E">
        <w:trPr>
          <w:gridAfter w:val="1"/>
          <w:wAfter w:w="578" w:type="dxa"/>
          <w:trHeight w:val="315"/>
        </w:trPr>
        <w:tc>
          <w:tcPr>
            <w:tcW w:w="8630" w:type="dxa"/>
            <w:gridSpan w:val="3"/>
            <w:vMerge/>
            <w:shd w:val="clear" w:color="FFFFFF" w:fill="auto"/>
            <w:vAlign w:val="bottom"/>
          </w:tcPr>
          <w:p w:rsidR="005B0D0E" w:rsidRDefault="005B0D0E" w:rsidP="00065DA8">
            <w:pPr>
              <w:jc w:val="center"/>
            </w:pPr>
          </w:p>
        </w:tc>
        <w:tc>
          <w:tcPr>
            <w:tcW w:w="760" w:type="dxa"/>
            <w:shd w:val="clear" w:color="FFFFFF" w:fill="auto"/>
            <w:vAlign w:val="bottom"/>
          </w:tcPr>
          <w:p w:rsidR="005B0D0E" w:rsidRDefault="005B0D0E"/>
        </w:tc>
        <w:tc>
          <w:tcPr>
            <w:tcW w:w="1126" w:type="dxa"/>
            <w:shd w:val="clear" w:color="FFFFFF" w:fill="auto"/>
            <w:vAlign w:val="bottom"/>
          </w:tcPr>
          <w:p w:rsidR="005B0D0E" w:rsidRDefault="005B0D0E"/>
        </w:tc>
        <w:tc>
          <w:tcPr>
            <w:tcW w:w="1279" w:type="dxa"/>
            <w:shd w:val="clear" w:color="FFFFFF" w:fill="auto"/>
            <w:vAlign w:val="bottom"/>
          </w:tcPr>
          <w:p w:rsidR="005B0D0E" w:rsidRDefault="005B0D0E"/>
        </w:tc>
        <w:tc>
          <w:tcPr>
            <w:tcW w:w="1753" w:type="dxa"/>
            <w:shd w:val="clear" w:color="FFFFFF" w:fill="auto"/>
            <w:vAlign w:val="bottom"/>
          </w:tcPr>
          <w:p w:rsidR="005B0D0E" w:rsidRDefault="005B0D0E"/>
        </w:tc>
        <w:tc>
          <w:tcPr>
            <w:tcW w:w="1579" w:type="dxa"/>
            <w:shd w:val="clear" w:color="FFFFFF" w:fill="auto"/>
            <w:vAlign w:val="bottom"/>
          </w:tcPr>
          <w:p w:rsidR="005B0D0E" w:rsidRDefault="005B0D0E"/>
        </w:tc>
      </w:tr>
      <w:tr w:rsidR="005B0D0E" w:rsidTr="005B0D0E">
        <w:trPr>
          <w:gridAfter w:val="1"/>
          <w:wAfter w:w="578" w:type="dxa"/>
          <w:trHeight w:val="315"/>
        </w:trPr>
        <w:tc>
          <w:tcPr>
            <w:tcW w:w="8630" w:type="dxa"/>
            <w:gridSpan w:val="3"/>
            <w:vMerge/>
            <w:shd w:val="clear" w:color="FFFFFF" w:fill="auto"/>
            <w:vAlign w:val="bottom"/>
          </w:tcPr>
          <w:p w:rsidR="005B0D0E" w:rsidRDefault="005B0D0E" w:rsidP="00065DA8">
            <w:pPr>
              <w:jc w:val="center"/>
            </w:pPr>
          </w:p>
        </w:tc>
        <w:tc>
          <w:tcPr>
            <w:tcW w:w="760" w:type="dxa"/>
            <w:shd w:val="clear" w:color="FFFFFF" w:fill="auto"/>
            <w:vAlign w:val="bottom"/>
          </w:tcPr>
          <w:p w:rsidR="005B0D0E" w:rsidRDefault="005B0D0E"/>
        </w:tc>
        <w:tc>
          <w:tcPr>
            <w:tcW w:w="1126" w:type="dxa"/>
            <w:shd w:val="clear" w:color="FFFFFF" w:fill="auto"/>
            <w:vAlign w:val="bottom"/>
          </w:tcPr>
          <w:p w:rsidR="005B0D0E" w:rsidRDefault="005B0D0E"/>
        </w:tc>
        <w:tc>
          <w:tcPr>
            <w:tcW w:w="1279" w:type="dxa"/>
            <w:shd w:val="clear" w:color="FFFFFF" w:fill="auto"/>
            <w:vAlign w:val="bottom"/>
          </w:tcPr>
          <w:p w:rsidR="005B0D0E" w:rsidRDefault="005B0D0E"/>
        </w:tc>
        <w:tc>
          <w:tcPr>
            <w:tcW w:w="1753" w:type="dxa"/>
            <w:shd w:val="clear" w:color="FFFFFF" w:fill="auto"/>
            <w:vAlign w:val="bottom"/>
          </w:tcPr>
          <w:p w:rsidR="005B0D0E" w:rsidRDefault="005B0D0E"/>
        </w:tc>
        <w:tc>
          <w:tcPr>
            <w:tcW w:w="1579" w:type="dxa"/>
            <w:shd w:val="clear" w:color="FFFFFF" w:fill="auto"/>
            <w:vAlign w:val="bottom"/>
          </w:tcPr>
          <w:p w:rsidR="005B0D0E" w:rsidRDefault="005B0D0E"/>
        </w:tc>
      </w:tr>
      <w:tr w:rsidR="005B0D0E" w:rsidTr="005B0D0E">
        <w:trPr>
          <w:gridAfter w:val="1"/>
          <w:wAfter w:w="578" w:type="dxa"/>
          <w:trHeight w:val="315"/>
        </w:trPr>
        <w:tc>
          <w:tcPr>
            <w:tcW w:w="8630" w:type="dxa"/>
            <w:gridSpan w:val="3"/>
            <w:vMerge/>
            <w:shd w:val="clear" w:color="FFFFFF" w:fill="auto"/>
            <w:vAlign w:val="bottom"/>
          </w:tcPr>
          <w:p w:rsidR="005B0D0E" w:rsidRDefault="005B0D0E" w:rsidP="00065DA8">
            <w:pPr>
              <w:jc w:val="center"/>
            </w:pPr>
          </w:p>
        </w:tc>
        <w:tc>
          <w:tcPr>
            <w:tcW w:w="760" w:type="dxa"/>
            <w:shd w:val="clear" w:color="FFFFFF" w:fill="auto"/>
            <w:vAlign w:val="bottom"/>
          </w:tcPr>
          <w:p w:rsidR="005B0D0E" w:rsidRDefault="005B0D0E"/>
        </w:tc>
        <w:tc>
          <w:tcPr>
            <w:tcW w:w="1126" w:type="dxa"/>
            <w:shd w:val="clear" w:color="FFFFFF" w:fill="auto"/>
            <w:vAlign w:val="bottom"/>
          </w:tcPr>
          <w:p w:rsidR="005B0D0E" w:rsidRDefault="005B0D0E"/>
        </w:tc>
        <w:tc>
          <w:tcPr>
            <w:tcW w:w="1279" w:type="dxa"/>
            <w:shd w:val="clear" w:color="FFFFFF" w:fill="auto"/>
            <w:vAlign w:val="bottom"/>
          </w:tcPr>
          <w:p w:rsidR="005B0D0E" w:rsidRDefault="005B0D0E"/>
        </w:tc>
        <w:tc>
          <w:tcPr>
            <w:tcW w:w="1753" w:type="dxa"/>
            <w:shd w:val="clear" w:color="FFFFFF" w:fill="auto"/>
            <w:vAlign w:val="bottom"/>
          </w:tcPr>
          <w:p w:rsidR="005B0D0E" w:rsidRDefault="005B0D0E"/>
        </w:tc>
        <w:tc>
          <w:tcPr>
            <w:tcW w:w="1579" w:type="dxa"/>
            <w:shd w:val="clear" w:color="FFFFFF" w:fill="auto"/>
            <w:vAlign w:val="bottom"/>
          </w:tcPr>
          <w:p w:rsidR="005B0D0E" w:rsidRDefault="005B0D0E"/>
        </w:tc>
      </w:tr>
      <w:tr w:rsidR="005B0D0E" w:rsidTr="005B0D0E">
        <w:trPr>
          <w:gridAfter w:val="1"/>
          <w:wAfter w:w="578" w:type="dxa"/>
          <w:trHeight w:val="315"/>
        </w:trPr>
        <w:tc>
          <w:tcPr>
            <w:tcW w:w="8630" w:type="dxa"/>
            <w:gridSpan w:val="3"/>
            <w:vMerge/>
            <w:shd w:val="clear" w:color="FFFFFF" w:fill="auto"/>
            <w:vAlign w:val="bottom"/>
          </w:tcPr>
          <w:p w:rsidR="005B0D0E" w:rsidRDefault="005B0D0E" w:rsidP="00065DA8">
            <w:pPr>
              <w:jc w:val="center"/>
            </w:pPr>
          </w:p>
        </w:tc>
        <w:tc>
          <w:tcPr>
            <w:tcW w:w="760" w:type="dxa"/>
            <w:shd w:val="clear" w:color="FFFFFF" w:fill="auto"/>
            <w:vAlign w:val="bottom"/>
          </w:tcPr>
          <w:p w:rsidR="005B0D0E" w:rsidRDefault="005B0D0E"/>
        </w:tc>
        <w:tc>
          <w:tcPr>
            <w:tcW w:w="1126" w:type="dxa"/>
            <w:shd w:val="clear" w:color="FFFFFF" w:fill="auto"/>
            <w:vAlign w:val="bottom"/>
          </w:tcPr>
          <w:p w:rsidR="005B0D0E" w:rsidRDefault="005B0D0E"/>
        </w:tc>
        <w:tc>
          <w:tcPr>
            <w:tcW w:w="1279" w:type="dxa"/>
            <w:shd w:val="clear" w:color="FFFFFF" w:fill="auto"/>
            <w:vAlign w:val="bottom"/>
          </w:tcPr>
          <w:p w:rsidR="005B0D0E" w:rsidRDefault="005B0D0E"/>
        </w:tc>
        <w:tc>
          <w:tcPr>
            <w:tcW w:w="1753" w:type="dxa"/>
            <w:shd w:val="clear" w:color="FFFFFF" w:fill="auto"/>
            <w:vAlign w:val="bottom"/>
          </w:tcPr>
          <w:p w:rsidR="005B0D0E" w:rsidRDefault="005B0D0E"/>
        </w:tc>
        <w:tc>
          <w:tcPr>
            <w:tcW w:w="1579" w:type="dxa"/>
            <w:shd w:val="clear" w:color="FFFFFF" w:fill="auto"/>
            <w:vAlign w:val="bottom"/>
          </w:tcPr>
          <w:p w:rsidR="005B0D0E" w:rsidRDefault="005B0D0E"/>
        </w:tc>
      </w:tr>
      <w:tr w:rsidR="005B0D0E" w:rsidRPr="005B0D0E" w:rsidTr="005B0D0E">
        <w:trPr>
          <w:gridAfter w:val="1"/>
          <w:wAfter w:w="578" w:type="dxa"/>
          <w:trHeight w:val="315"/>
        </w:trPr>
        <w:tc>
          <w:tcPr>
            <w:tcW w:w="8630" w:type="dxa"/>
            <w:gridSpan w:val="3"/>
            <w:vMerge/>
            <w:shd w:val="clear" w:color="FFFFFF" w:fill="auto"/>
            <w:vAlign w:val="bottom"/>
          </w:tcPr>
          <w:p w:rsidR="005B0D0E" w:rsidRPr="005B0D0E" w:rsidRDefault="005B0D0E" w:rsidP="00065DA8">
            <w:pPr>
              <w:jc w:val="center"/>
              <w:rPr>
                <w:lang w:val="en-US"/>
              </w:rPr>
            </w:pPr>
          </w:p>
        </w:tc>
        <w:tc>
          <w:tcPr>
            <w:tcW w:w="760" w:type="dxa"/>
            <w:shd w:val="clear" w:color="FFFFFF" w:fill="auto"/>
            <w:vAlign w:val="bottom"/>
          </w:tcPr>
          <w:p w:rsidR="005B0D0E" w:rsidRPr="005B0D0E" w:rsidRDefault="005B0D0E">
            <w:pPr>
              <w:rPr>
                <w:lang w:val="en-US"/>
              </w:rPr>
            </w:pPr>
          </w:p>
        </w:tc>
        <w:tc>
          <w:tcPr>
            <w:tcW w:w="1126" w:type="dxa"/>
            <w:shd w:val="clear" w:color="FFFFFF" w:fill="auto"/>
            <w:vAlign w:val="bottom"/>
          </w:tcPr>
          <w:p w:rsidR="005B0D0E" w:rsidRPr="005B0D0E" w:rsidRDefault="005B0D0E">
            <w:pPr>
              <w:rPr>
                <w:lang w:val="en-US"/>
              </w:rPr>
            </w:pPr>
          </w:p>
        </w:tc>
        <w:tc>
          <w:tcPr>
            <w:tcW w:w="1279" w:type="dxa"/>
            <w:shd w:val="clear" w:color="FFFFFF" w:fill="auto"/>
            <w:vAlign w:val="bottom"/>
          </w:tcPr>
          <w:p w:rsidR="005B0D0E" w:rsidRPr="005B0D0E" w:rsidRDefault="005B0D0E">
            <w:pPr>
              <w:rPr>
                <w:lang w:val="en-US"/>
              </w:rPr>
            </w:pPr>
          </w:p>
        </w:tc>
        <w:tc>
          <w:tcPr>
            <w:tcW w:w="1753" w:type="dxa"/>
            <w:shd w:val="clear" w:color="FFFFFF" w:fill="auto"/>
            <w:vAlign w:val="bottom"/>
          </w:tcPr>
          <w:p w:rsidR="005B0D0E" w:rsidRPr="005B0D0E" w:rsidRDefault="005B0D0E">
            <w:pPr>
              <w:rPr>
                <w:lang w:val="en-US"/>
              </w:rPr>
            </w:pPr>
          </w:p>
        </w:tc>
        <w:tc>
          <w:tcPr>
            <w:tcW w:w="1579" w:type="dxa"/>
            <w:shd w:val="clear" w:color="FFFFFF" w:fill="auto"/>
            <w:vAlign w:val="bottom"/>
          </w:tcPr>
          <w:p w:rsidR="005B0D0E" w:rsidRPr="005B0D0E" w:rsidRDefault="005B0D0E">
            <w:pPr>
              <w:rPr>
                <w:lang w:val="en-US"/>
              </w:rPr>
            </w:pPr>
          </w:p>
        </w:tc>
      </w:tr>
      <w:tr w:rsidR="005B0D0E" w:rsidTr="005B0D0E">
        <w:trPr>
          <w:gridAfter w:val="1"/>
          <w:wAfter w:w="578" w:type="dxa"/>
          <w:trHeight w:val="315"/>
        </w:trPr>
        <w:tc>
          <w:tcPr>
            <w:tcW w:w="8630" w:type="dxa"/>
            <w:gridSpan w:val="3"/>
            <w:vMerge/>
            <w:shd w:val="clear" w:color="FFFFFF" w:fill="auto"/>
            <w:vAlign w:val="bottom"/>
          </w:tcPr>
          <w:p w:rsidR="005B0D0E" w:rsidRDefault="005B0D0E" w:rsidP="00065DA8">
            <w:pPr>
              <w:jc w:val="center"/>
            </w:pPr>
          </w:p>
        </w:tc>
        <w:tc>
          <w:tcPr>
            <w:tcW w:w="760" w:type="dxa"/>
            <w:shd w:val="clear" w:color="FFFFFF" w:fill="auto"/>
            <w:vAlign w:val="bottom"/>
          </w:tcPr>
          <w:p w:rsidR="005B0D0E" w:rsidRDefault="005B0D0E"/>
        </w:tc>
        <w:tc>
          <w:tcPr>
            <w:tcW w:w="1126" w:type="dxa"/>
            <w:shd w:val="clear" w:color="FFFFFF" w:fill="auto"/>
            <w:vAlign w:val="bottom"/>
          </w:tcPr>
          <w:p w:rsidR="005B0D0E" w:rsidRDefault="005B0D0E"/>
        </w:tc>
        <w:tc>
          <w:tcPr>
            <w:tcW w:w="1279" w:type="dxa"/>
            <w:shd w:val="clear" w:color="FFFFFF" w:fill="auto"/>
            <w:vAlign w:val="bottom"/>
          </w:tcPr>
          <w:p w:rsidR="005B0D0E" w:rsidRDefault="005B0D0E"/>
        </w:tc>
        <w:tc>
          <w:tcPr>
            <w:tcW w:w="1753" w:type="dxa"/>
            <w:shd w:val="clear" w:color="FFFFFF" w:fill="auto"/>
            <w:vAlign w:val="bottom"/>
          </w:tcPr>
          <w:p w:rsidR="005B0D0E" w:rsidRDefault="005B0D0E"/>
        </w:tc>
        <w:tc>
          <w:tcPr>
            <w:tcW w:w="1579" w:type="dxa"/>
            <w:shd w:val="clear" w:color="FFFFFF" w:fill="auto"/>
            <w:vAlign w:val="bottom"/>
          </w:tcPr>
          <w:p w:rsidR="005B0D0E" w:rsidRDefault="005B0D0E"/>
        </w:tc>
      </w:tr>
      <w:tr w:rsidR="005B0D0E" w:rsidTr="005B0D0E">
        <w:trPr>
          <w:gridAfter w:val="1"/>
          <w:wAfter w:w="578" w:type="dxa"/>
          <w:trHeight w:val="315"/>
        </w:trPr>
        <w:tc>
          <w:tcPr>
            <w:tcW w:w="8630" w:type="dxa"/>
            <w:gridSpan w:val="3"/>
            <w:vMerge/>
            <w:shd w:val="clear" w:color="FFFFFF" w:fill="auto"/>
            <w:vAlign w:val="bottom"/>
          </w:tcPr>
          <w:p w:rsidR="005B0D0E" w:rsidRDefault="005B0D0E" w:rsidP="00065DA8">
            <w:pPr>
              <w:jc w:val="center"/>
            </w:pPr>
          </w:p>
        </w:tc>
        <w:tc>
          <w:tcPr>
            <w:tcW w:w="760" w:type="dxa"/>
            <w:shd w:val="clear" w:color="FFFFFF" w:fill="auto"/>
            <w:vAlign w:val="bottom"/>
          </w:tcPr>
          <w:p w:rsidR="005B0D0E" w:rsidRDefault="005B0D0E"/>
        </w:tc>
        <w:tc>
          <w:tcPr>
            <w:tcW w:w="1126" w:type="dxa"/>
            <w:shd w:val="clear" w:color="FFFFFF" w:fill="auto"/>
            <w:vAlign w:val="bottom"/>
          </w:tcPr>
          <w:p w:rsidR="005B0D0E" w:rsidRDefault="005B0D0E"/>
        </w:tc>
        <w:tc>
          <w:tcPr>
            <w:tcW w:w="1279" w:type="dxa"/>
            <w:shd w:val="clear" w:color="FFFFFF" w:fill="auto"/>
            <w:vAlign w:val="bottom"/>
          </w:tcPr>
          <w:p w:rsidR="005B0D0E" w:rsidRDefault="005B0D0E"/>
        </w:tc>
        <w:tc>
          <w:tcPr>
            <w:tcW w:w="1753" w:type="dxa"/>
            <w:shd w:val="clear" w:color="FFFFFF" w:fill="auto"/>
            <w:vAlign w:val="bottom"/>
          </w:tcPr>
          <w:p w:rsidR="005B0D0E" w:rsidRDefault="005B0D0E"/>
        </w:tc>
        <w:tc>
          <w:tcPr>
            <w:tcW w:w="1579" w:type="dxa"/>
            <w:shd w:val="clear" w:color="FFFFFF" w:fill="auto"/>
            <w:vAlign w:val="bottom"/>
          </w:tcPr>
          <w:p w:rsidR="005B0D0E" w:rsidRDefault="005B0D0E"/>
        </w:tc>
      </w:tr>
      <w:tr w:rsidR="005B0D0E" w:rsidTr="005B0D0E">
        <w:trPr>
          <w:gridAfter w:val="1"/>
          <w:wAfter w:w="578" w:type="dxa"/>
          <w:trHeight w:val="315"/>
        </w:trPr>
        <w:tc>
          <w:tcPr>
            <w:tcW w:w="8630" w:type="dxa"/>
            <w:gridSpan w:val="3"/>
            <w:vMerge/>
            <w:shd w:val="clear" w:color="FFFFFF" w:fill="auto"/>
            <w:vAlign w:val="bottom"/>
          </w:tcPr>
          <w:p w:rsidR="005B0D0E" w:rsidRDefault="005B0D0E" w:rsidP="00065DA8">
            <w:pPr>
              <w:jc w:val="center"/>
            </w:pPr>
          </w:p>
        </w:tc>
        <w:tc>
          <w:tcPr>
            <w:tcW w:w="760" w:type="dxa"/>
            <w:shd w:val="clear" w:color="FFFFFF" w:fill="auto"/>
            <w:vAlign w:val="bottom"/>
          </w:tcPr>
          <w:p w:rsidR="005B0D0E" w:rsidRDefault="005B0D0E"/>
        </w:tc>
        <w:tc>
          <w:tcPr>
            <w:tcW w:w="1126" w:type="dxa"/>
            <w:shd w:val="clear" w:color="FFFFFF" w:fill="auto"/>
            <w:vAlign w:val="bottom"/>
          </w:tcPr>
          <w:p w:rsidR="005B0D0E" w:rsidRDefault="005B0D0E"/>
        </w:tc>
        <w:tc>
          <w:tcPr>
            <w:tcW w:w="1279" w:type="dxa"/>
            <w:shd w:val="clear" w:color="FFFFFF" w:fill="auto"/>
            <w:vAlign w:val="bottom"/>
          </w:tcPr>
          <w:p w:rsidR="005B0D0E" w:rsidRDefault="005B0D0E"/>
        </w:tc>
        <w:tc>
          <w:tcPr>
            <w:tcW w:w="1753" w:type="dxa"/>
            <w:shd w:val="clear" w:color="FFFFFF" w:fill="auto"/>
            <w:vAlign w:val="bottom"/>
          </w:tcPr>
          <w:p w:rsidR="005B0D0E" w:rsidRDefault="005B0D0E"/>
        </w:tc>
        <w:tc>
          <w:tcPr>
            <w:tcW w:w="1579" w:type="dxa"/>
            <w:shd w:val="clear" w:color="FFFFFF" w:fill="auto"/>
            <w:vAlign w:val="bottom"/>
          </w:tcPr>
          <w:p w:rsidR="005B0D0E" w:rsidRDefault="005B0D0E"/>
        </w:tc>
      </w:tr>
      <w:tr w:rsidR="005B0D0E" w:rsidTr="005B0D0E">
        <w:trPr>
          <w:gridAfter w:val="1"/>
          <w:wAfter w:w="578" w:type="dxa"/>
          <w:trHeight w:val="315"/>
        </w:trPr>
        <w:tc>
          <w:tcPr>
            <w:tcW w:w="8630" w:type="dxa"/>
            <w:gridSpan w:val="3"/>
            <w:vMerge/>
            <w:shd w:val="clear" w:color="FFFFFF" w:fill="auto"/>
            <w:vAlign w:val="bottom"/>
          </w:tcPr>
          <w:p w:rsidR="005B0D0E" w:rsidRDefault="005B0D0E" w:rsidP="00065DA8">
            <w:pPr>
              <w:jc w:val="center"/>
            </w:pPr>
          </w:p>
        </w:tc>
        <w:tc>
          <w:tcPr>
            <w:tcW w:w="760" w:type="dxa"/>
            <w:shd w:val="clear" w:color="FFFFFF" w:fill="auto"/>
            <w:vAlign w:val="bottom"/>
          </w:tcPr>
          <w:p w:rsidR="005B0D0E" w:rsidRDefault="005B0D0E"/>
        </w:tc>
        <w:tc>
          <w:tcPr>
            <w:tcW w:w="1126" w:type="dxa"/>
            <w:shd w:val="clear" w:color="FFFFFF" w:fill="auto"/>
            <w:vAlign w:val="bottom"/>
          </w:tcPr>
          <w:p w:rsidR="005B0D0E" w:rsidRDefault="005B0D0E"/>
        </w:tc>
        <w:tc>
          <w:tcPr>
            <w:tcW w:w="1279" w:type="dxa"/>
            <w:shd w:val="clear" w:color="FFFFFF" w:fill="auto"/>
            <w:vAlign w:val="bottom"/>
          </w:tcPr>
          <w:p w:rsidR="005B0D0E" w:rsidRDefault="005B0D0E"/>
        </w:tc>
        <w:tc>
          <w:tcPr>
            <w:tcW w:w="1753" w:type="dxa"/>
            <w:shd w:val="clear" w:color="FFFFFF" w:fill="auto"/>
            <w:vAlign w:val="bottom"/>
          </w:tcPr>
          <w:p w:rsidR="005B0D0E" w:rsidRDefault="005B0D0E"/>
        </w:tc>
        <w:tc>
          <w:tcPr>
            <w:tcW w:w="1579" w:type="dxa"/>
            <w:shd w:val="clear" w:color="FFFFFF" w:fill="auto"/>
            <w:vAlign w:val="bottom"/>
          </w:tcPr>
          <w:p w:rsidR="005B0D0E" w:rsidRDefault="005B0D0E"/>
        </w:tc>
      </w:tr>
      <w:tr w:rsidR="005B0D0E" w:rsidTr="005B0D0E">
        <w:trPr>
          <w:gridAfter w:val="1"/>
          <w:wAfter w:w="578" w:type="dxa"/>
          <w:trHeight w:val="315"/>
        </w:trPr>
        <w:tc>
          <w:tcPr>
            <w:tcW w:w="8630" w:type="dxa"/>
            <w:gridSpan w:val="3"/>
            <w:vMerge/>
            <w:shd w:val="clear" w:color="FFFFFF" w:fill="auto"/>
            <w:vAlign w:val="bottom"/>
          </w:tcPr>
          <w:p w:rsidR="005B0D0E" w:rsidRDefault="005B0D0E">
            <w:pPr>
              <w:jc w:val="center"/>
            </w:pPr>
          </w:p>
        </w:tc>
        <w:tc>
          <w:tcPr>
            <w:tcW w:w="760" w:type="dxa"/>
            <w:shd w:val="clear" w:color="FFFFFF" w:fill="auto"/>
            <w:vAlign w:val="bottom"/>
          </w:tcPr>
          <w:p w:rsidR="005B0D0E" w:rsidRDefault="005B0D0E"/>
        </w:tc>
        <w:tc>
          <w:tcPr>
            <w:tcW w:w="1126" w:type="dxa"/>
            <w:shd w:val="clear" w:color="FFFFFF" w:fill="auto"/>
            <w:vAlign w:val="bottom"/>
          </w:tcPr>
          <w:p w:rsidR="005B0D0E" w:rsidRDefault="005B0D0E"/>
        </w:tc>
        <w:tc>
          <w:tcPr>
            <w:tcW w:w="1279" w:type="dxa"/>
            <w:shd w:val="clear" w:color="FFFFFF" w:fill="auto"/>
            <w:vAlign w:val="bottom"/>
          </w:tcPr>
          <w:p w:rsidR="005B0D0E" w:rsidRDefault="005B0D0E"/>
        </w:tc>
        <w:tc>
          <w:tcPr>
            <w:tcW w:w="1753" w:type="dxa"/>
            <w:shd w:val="clear" w:color="FFFFFF" w:fill="auto"/>
            <w:vAlign w:val="bottom"/>
          </w:tcPr>
          <w:p w:rsidR="005B0D0E" w:rsidRDefault="005B0D0E"/>
        </w:tc>
        <w:tc>
          <w:tcPr>
            <w:tcW w:w="1579" w:type="dxa"/>
            <w:shd w:val="clear" w:color="FFFFFF" w:fill="auto"/>
            <w:vAlign w:val="bottom"/>
          </w:tcPr>
          <w:p w:rsidR="005B0D0E" w:rsidRDefault="005B0D0E"/>
        </w:tc>
      </w:tr>
      <w:tr w:rsidR="009E6145" w:rsidTr="005B0D0E">
        <w:trPr>
          <w:gridAfter w:val="1"/>
          <w:wAfter w:w="578" w:type="dxa"/>
          <w:trHeight w:val="315"/>
        </w:trPr>
        <w:tc>
          <w:tcPr>
            <w:tcW w:w="769" w:type="dxa"/>
            <w:shd w:val="clear" w:color="FFFFFF" w:fill="auto"/>
            <w:vAlign w:val="bottom"/>
          </w:tcPr>
          <w:p w:rsidR="009E6145" w:rsidRDefault="009E6145"/>
        </w:tc>
        <w:tc>
          <w:tcPr>
            <w:tcW w:w="2834" w:type="dxa"/>
            <w:shd w:val="clear" w:color="FFFFFF" w:fill="auto"/>
            <w:vAlign w:val="bottom"/>
          </w:tcPr>
          <w:p w:rsidR="009E6145" w:rsidRDefault="009E6145"/>
        </w:tc>
        <w:tc>
          <w:tcPr>
            <w:tcW w:w="5027" w:type="dxa"/>
            <w:shd w:val="clear" w:color="FFFFFF" w:fill="auto"/>
            <w:vAlign w:val="bottom"/>
          </w:tcPr>
          <w:p w:rsidR="009E6145" w:rsidRDefault="009E6145"/>
        </w:tc>
        <w:tc>
          <w:tcPr>
            <w:tcW w:w="760" w:type="dxa"/>
            <w:shd w:val="clear" w:color="FFFFFF" w:fill="auto"/>
            <w:vAlign w:val="bottom"/>
          </w:tcPr>
          <w:p w:rsidR="009E6145" w:rsidRDefault="009E6145"/>
        </w:tc>
        <w:tc>
          <w:tcPr>
            <w:tcW w:w="1126" w:type="dxa"/>
            <w:shd w:val="clear" w:color="FFFFFF" w:fill="auto"/>
            <w:vAlign w:val="bottom"/>
          </w:tcPr>
          <w:p w:rsidR="009E6145" w:rsidRDefault="009E6145"/>
        </w:tc>
        <w:tc>
          <w:tcPr>
            <w:tcW w:w="1279" w:type="dxa"/>
            <w:shd w:val="clear" w:color="FFFFFF" w:fill="auto"/>
            <w:vAlign w:val="bottom"/>
          </w:tcPr>
          <w:p w:rsidR="009E6145" w:rsidRDefault="009E6145"/>
        </w:tc>
        <w:tc>
          <w:tcPr>
            <w:tcW w:w="1753" w:type="dxa"/>
            <w:shd w:val="clear" w:color="FFFFFF" w:fill="auto"/>
            <w:vAlign w:val="bottom"/>
          </w:tcPr>
          <w:p w:rsidR="009E6145" w:rsidRDefault="009E6145"/>
        </w:tc>
        <w:tc>
          <w:tcPr>
            <w:tcW w:w="1579" w:type="dxa"/>
            <w:shd w:val="clear" w:color="FFFFFF" w:fill="auto"/>
            <w:vAlign w:val="bottom"/>
          </w:tcPr>
          <w:p w:rsidR="009E6145" w:rsidRDefault="009E6145"/>
        </w:tc>
      </w:tr>
      <w:tr w:rsidR="009E6145" w:rsidTr="005B0D0E">
        <w:trPr>
          <w:trHeight w:val="315"/>
        </w:trPr>
        <w:tc>
          <w:tcPr>
            <w:tcW w:w="15705" w:type="dxa"/>
            <w:gridSpan w:val="9"/>
            <w:shd w:val="clear" w:color="FFFFFF" w:fill="auto"/>
            <w:vAlign w:val="bottom"/>
          </w:tcPr>
          <w:p w:rsidR="009E6145" w:rsidRDefault="003B3C03"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</w:tr>
      <w:tr w:rsidR="009E6145" w:rsidTr="005B0D0E">
        <w:trPr>
          <w:gridAfter w:val="1"/>
          <w:wAfter w:w="578" w:type="dxa"/>
          <w:trHeight w:val="315"/>
        </w:trPr>
        <w:tc>
          <w:tcPr>
            <w:tcW w:w="769" w:type="dxa"/>
            <w:shd w:val="clear" w:color="FFFFFF" w:fill="auto"/>
            <w:vAlign w:val="bottom"/>
          </w:tcPr>
          <w:p w:rsidR="009E6145" w:rsidRDefault="009E6145"/>
        </w:tc>
        <w:tc>
          <w:tcPr>
            <w:tcW w:w="2834" w:type="dxa"/>
            <w:shd w:val="clear" w:color="FFFFFF" w:fill="auto"/>
            <w:vAlign w:val="bottom"/>
          </w:tcPr>
          <w:p w:rsidR="009E6145" w:rsidRDefault="009E6145"/>
        </w:tc>
        <w:tc>
          <w:tcPr>
            <w:tcW w:w="5027" w:type="dxa"/>
            <w:shd w:val="clear" w:color="FFFFFF" w:fill="auto"/>
            <w:vAlign w:val="bottom"/>
          </w:tcPr>
          <w:p w:rsidR="009E6145" w:rsidRDefault="009E6145"/>
        </w:tc>
        <w:tc>
          <w:tcPr>
            <w:tcW w:w="760" w:type="dxa"/>
            <w:shd w:val="clear" w:color="FFFFFF" w:fill="auto"/>
            <w:vAlign w:val="bottom"/>
          </w:tcPr>
          <w:p w:rsidR="009E6145" w:rsidRDefault="009E6145"/>
        </w:tc>
        <w:tc>
          <w:tcPr>
            <w:tcW w:w="1126" w:type="dxa"/>
            <w:shd w:val="clear" w:color="FFFFFF" w:fill="auto"/>
            <w:vAlign w:val="bottom"/>
          </w:tcPr>
          <w:p w:rsidR="009E6145" w:rsidRDefault="009E6145"/>
        </w:tc>
        <w:tc>
          <w:tcPr>
            <w:tcW w:w="1279" w:type="dxa"/>
            <w:shd w:val="clear" w:color="FFFFFF" w:fill="auto"/>
            <w:vAlign w:val="bottom"/>
          </w:tcPr>
          <w:p w:rsidR="009E6145" w:rsidRDefault="009E6145"/>
        </w:tc>
        <w:tc>
          <w:tcPr>
            <w:tcW w:w="1753" w:type="dxa"/>
            <w:shd w:val="clear" w:color="FFFFFF" w:fill="auto"/>
            <w:vAlign w:val="bottom"/>
          </w:tcPr>
          <w:p w:rsidR="009E6145" w:rsidRDefault="009E6145"/>
        </w:tc>
        <w:tc>
          <w:tcPr>
            <w:tcW w:w="1579" w:type="dxa"/>
            <w:shd w:val="clear" w:color="FFFFFF" w:fill="auto"/>
            <w:vAlign w:val="bottom"/>
          </w:tcPr>
          <w:p w:rsidR="009E6145" w:rsidRDefault="009E6145"/>
        </w:tc>
      </w:tr>
      <w:tr w:rsidR="009E6145" w:rsidTr="005B0D0E">
        <w:trPr>
          <w:gridAfter w:val="1"/>
          <w:wAfter w:w="578" w:type="dxa"/>
          <w:trHeight w:val="375"/>
        </w:trPr>
        <w:tc>
          <w:tcPr>
            <w:tcW w:w="11795" w:type="dxa"/>
            <w:gridSpan w:val="6"/>
            <w:shd w:val="clear" w:color="FFFFFF" w:fill="auto"/>
            <w:vAlign w:val="bottom"/>
          </w:tcPr>
          <w:p w:rsidR="009E6145" w:rsidRDefault="003B3C03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753" w:type="dxa"/>
            <w:shd w:val="clear" w:color="FFFFFF" w:fill="auto"/>
            <w:vAlign w:val="bottom"/>
          </w:tcPr>
          <w:p w:rsidR="009E6145" w:rsidRDefault="009E6145"/>
        </w:tc>
        <w:tc>
          <w:tcPr>
            <w:tcW w:w="1579" w:type="dxa"/>
            <w:shd w:val="clear" w:color="FFFFFF" w:fill="auto"/>
            <w:vAlign w:val="bottom"/>
          </w:tcPr>
          <w:p w:rsidR="009E6145" w:rsidRDefault="009E6145"/>
        </w:tc>
      </w:tr>
      <w:tr w:rsidR="009E6145" w:rsidTr="005B0D0E">
        <w:trPr>
          <w:gridAfter w:val="1"/>
          <w:wAfter w:w="578" w:type="dxa"/>
          <w:trHeight w:val="375"/>
        </w:trPr>
        <w:tc>
          <w:tcPr>
            <w:tcW w:w="11795" w:type="dxa"/>
            <w:gridSpan w:val="6"/>
            <w:shd w:val="clear" w:color="FFFFFF" w:fill="auto"/>
            <w:vAlign w:val="bottom"/>
          </w:tcPr>
          <w:p w:rsidR="009E6145" w:rsidRDefault="003B3C03">
            <w:r>
              <w:rPr>
                <w:rFonts w:ascii="Times New Roman" w:hAnsi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  <w:tc>
          <w:tcPr>
            <w:tcW w:w="1753" w:type="dxa"/>
            <w:shd w:val="clear" w:color="FFFFFF" w:fill="auto"/>
            <w:vAlign w:val="bottom"/>
          </w:tcPr>
          <w:p w:rsidR="009E6145" w:rsidRDefault="009E6145"/>
        </w:tc>
        <w:tc>
          <w:tcPr>
            <w:tcW w:w="1579" w:type="dxa"/>
            <w:shd w:val="clear" w:color="FFFFFF" w:fill="auto"/>
            <w:vAlign w:val="bottom"/>
          </w:tcPr>
          <w:p w:rsidR="009E6145" w:rsidRDefault="009E6145"/>
        </w:tc>
      </w:tr>
      <w:tr w:rsidR="009E6145" w:rsidTr="005B0D0E">
        <w:trPr>
          <w:gridAfter w:val="1"/>
          <w:wAfter w:w="578" w:type="dxa"/>
          <w:trHeight w:val="615"/>
        </w:trPr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0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76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1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Производитель</w:t>
            </w:r>
          </w:p>
        </w:tc>
        <w:tc>
          <w:tcPr>
            <w:tcW w:w="15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9E6145" w:rsidTr="005B0D0E">
        <w:trPr>
          <w:gridAfter w:val="1"/>
          <w:wAfter w:w="578" w:type="dxa"/>
          <w:trHeight w:val="1215"/>
        </w:trPr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r>
              <w:rPr>
                <w:rFonts w:ascii="Times New Roman" w:hAnsi="Times New Roman"/>
                <w:sz w:val="24"/>
                <w:szCs w:val="24"/>
              </w:rPr>
              <w:t>Держатель одноразовый для двусторонней иглы №250</w:t>
            </w:r>
            <w:r w:rsidR="005C3619"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50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r>
              <w:rPr>
                <w:rFonts w:ascii="Times New Roman" w:hAnsi="Times New Roman"/>
                <w:sz w:val="24"/>
                <w:szCs w:val="24"/>
              </w:rPr>
              <w:t>Стандартный одноразовый держатель с резьбой для двусторонней иглы, обеспечивающий жесткую винтовую фиксацию. Центрированное расположение резьбы для иглы. Упаковка - 250 шт.</w:t>
            </w:r>
          </w:p>
        </w:tc>
        <w:tc>
          <w:tcPr>
            <w:tcW w:w="76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1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9E6145">
            <w:pPr>
              <w:jc w:val="center"/>
            </w:pP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9E6145"/>
        </w:tc>
        <w:tc>
          <w:tcPr>
            <w:tcW w:w="15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9E6145"/>
        </w:tc>
      </w:tr>
      <w:tr w:rsidR="009E6145" w:rsidTr="005B0D0E">
        <w:trPr>
          <w:gridAfter w:val="1"/>
          <w:wAfter w:w="578" w:type="dxa"/>
          <w:trHeight w:val="8715"/>
        </w:trPr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r>
              <w:rPr>
                <w:rFonts w:ascii="Times New Roman" w:hAnsi="Times New Roman"/>
                <w:sz w:val="24"/>
                <w:szCs w:val="24"/>
              </w:rPr>
              <w:t>Иглы двусторонние с камерой визуализации PUTH 38 х 0,8 мм, 21G х 1, цвет зеленый №100</w:t>
            </w:r>
            <w:r w:rsidR="00BA568F"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50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r>
              <w:rPr>
                <w:rFonts w:ascii="Times New Roman" w:hAnsi="Times New Roman"/>
                <w:sz w:val="24"/>
                <w:szCs w:val="24"/>
              </w:rPr>
              <w:t>полная внутренняя стерильность иглы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этиленоксидная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стерилизация), подтвержденная знаком стерильности и указанием метода стерилизации на перфорированной этикетке и картонной упаковке-материал иглы  - сталь нержавеющая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V – образная заточка- наличие силиконового покрытия, снижающего болезненные ощущения и дискомфорт в момент введения в ткани-футляр для иглы – полипропилен, состоит из 2х частей с 4мя продольными ребрами на каждом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стык футляров снабжен этикеткой с перфорацией, предотвращающей повторное использование- на этикетке с перфорацией указаны лот, срок годности, размер иглы, указание торговой марки, знак одноразового использования, знак стерильности с указанием способа стерилизации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этиленоксидный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ЕО)-защитный колпачок для иглы, на конце, обращенном к пробирке  – резина, предотвращающий ток крови до постановки пробирки- позволяет взять кровь в несколько пробирок без повторной венепункции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наличие единой (неразъемной) конической визуальной камеры из прозрачного пластика, идентифицирующей момент попадания в вену, длинна рабочей части камеры 12 мм, общая длина камеры 25 мм-длина свободного края иглы (до камеры визуализации) 28 мм (1 1/8 дюйма), общая длина иглы 38мм (1 ½ дюйма)-диаметр иглы 0,8 мм (21G)- цветовая кодировка - зеленая-наличие резьбы для ввинчивания иглы в иглодержатель-упаковка  - 100 шт.-срок годности 3 года с момента изготовления</w:t>
            </w:r>
          </w:p>
        </w:tc>
        <w:tc>
          <w:tcPr>
            <w:tcW w:w="76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1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9E6145">
            <w:pPr>
              <w:jc w:val="center"/>
            </w:pP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9E6145"/>
        </w:tc>
        <w:tc>
          <w:tcPr>
            <w:tcW w:w="15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9E6145"/>
        </w:tc>
      </w:tr>
      <w:tr w:rsidR="009E6145" w:rsidTr="005B0D0E">
        <w:trPr>
          <w:gridAfter w:val="1"/>
          <w:wAfter w:w="578" w:type="dxa"/>
          <w:trHeight w:val="14115"/>
        </w:trPr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Pr="00BA568F" w:rsidRDefault="003B3C03">
            <w:pPr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Пробирка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вакуумная  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исследования плазмы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-гепарин), 13х100мм, 6мл., крышка зеленая,</w:t>
            </w:r>
            <w:r w:rsidR="00BA568F"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50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r>
              <w:rPr>
                <w:rFonts w:ascii="Times New Roman" w:hAnsi="Times New Roman"/>
                <w:sz w:val="24"/>
                <w:szCs w:val="24"/>
              </w:rPr>
              <w:t>"Технические характеристики: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-объём не менее 6 мл, размер не более 13х100мм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-материал пробирки полиэтилентерефталат, внутренняя поверхность покрыта силиконом для предотвращения адгезии клеток крови к поверхности стенок пробирки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--крышка пробирки двухкомпонентная, состоящая из пробки и безопасной крышки; конструкция крышки предполагает использование закрытой пробирки в анализаторах с пробоотборником-безопасная крышка цельная, плотно прилегающая к пробирке для предотвращения самопроизвольного открывания при транспортировке, центрифугировании и при установке в анализатор с автоматическим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пробозаборником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обеспечивающая возможность легкого открытия при необходимости.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цвет крышки зеленый.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-пробка крышки пробирки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бромбутилкаучук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или другой материал, обработана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гемоотталкивающимрепеллентом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обладающим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кровоотталкивающими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свойствами -наполнитель - антикоагулянт (лития гепарин), в виде мелкодисперсного напыления на внутренних стенках пробирки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Контейнеры должны быть снабжены следующей информацией, нанесенной прямо на пробирку или на этикетку: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a) наименование или торговая марка изготовителя или поставщика;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b) номер партии;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c) буквенный код и/или описание содержимого;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d) срок годности;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e) номинальная вместимость;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f) линия наполнения, при необходимости, например,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невакуумных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контейнеров;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g) надпись ""стерильно"", если изготовитель гарантирует, что внутренность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неоткрывавшегося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неиспользовавшегося контейнера и его содержимое стерильны.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Если при производстве контейнера использовался глицерин, это должно быть указано на этикетке или на упаковке.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стерилизация – радиационным методом (гамма – излучение, знак обозначения - R)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-область применения: биохимия, иммунология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-упаковка не менее 100 шт. в штативе, запаянном в полиэтилен, с этикеткой, наличие инструкции по условиям хранения и использования.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Соответствие ГОСТ ISO 6710-2011."</w:t>
            </w:r>
          </w:p>
        </w:tc>
        <w:tc>
          <w:tcPr>
            <w:tcW w:w="76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1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1 670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9E6145">
            <w:pPr>
              <w:jc w:val="center"/>
            </w:pP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9E6145"/>
        </w:tc>
        <w:tc>
          <w:tcPr>
            <w:tcW w:w="15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9E6145"/>
        </w:tc>
      </w:tr>
      <w:tr w:rsidR="009E6145" w:rsidTr="005B0D0E">
        <w:trPr>
          <w:gridAfter w:val="1"/>
          <w:wAfter w:w="578" w:type="dxa"/>
          <w:trHeight w:val="12915"/>
        </w:trPr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r>
              <w:rPr>
                <w:rFonts w:ascii="Times New Roman" w:hAnsi="Times New Roman"/>
                <w:sz w:val="24"/>
                <w:szCs w:val="24"/>
              </w:rPr>
              <w:t>Пробирка вакуумная для измерения содержания глюкозы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флуорид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оксалат) 13 х 75 мм, 2 мл, крышка серая №100</w:t>
            </w:r>
            <w:r w:rsidR="00BA568F"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50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r>
              <w:rPr>
                <w:rFonts w:ascii="Times New Roman" w:hAnsi="Times New Roman"/>
                <w:sz w:val="24"/>
                <w:szCs w:val="24"/>
              </w:rPr>
              <w:t xml:space="preserve">Технические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характеристики: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объём - 2 мл, размер – 13 х 75 мм.;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материал пробирки полиэтилентерефталат, внутренняя поверхность покрыта силиконом для предотвращения адгезии клеток крови к поверхности стенок пробирки;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крышка пробирки двухкомпонентная, состоящая из пробки и безопасной крышки; конструкция крышки предполагает использование закрытой пробирки в анализаторах с пробоотборником. Безопасная крышка цельная, плотно прилегающая к пробирке для предотвращения самопроизвольного открывания при транспортировке, центрифугировании и при установке в анализатор с автоматическим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пробозаборником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обеспечивающая возможность легкого открытия при необходимости. Цвет крышки серый;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пробка крышки пробирки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бромбутилкаучук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обработана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гемоотталкивающим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репеллентом обладающим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кровоотталкивающими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свойствами, наполнитель – антикоагулянт (калия оксалат) и стабилизатор (натрия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флуорид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в виде мелкодисперсного напыления на внутренних стенках пробирки;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Контейнеры снабжены следующей информацией, нанесенной на этикетку: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a) наименование (торговая марка) изготовителя;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b) номер партии;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c) буквенный код и описание содержимого;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d) срок годности;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e) номинальная вместимость;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f) линия наполнения, при необходимости, например,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невакуумных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контейнеров;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g) надпись "стерильно", изготовитель гарантирует, что внутренность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неоткрывавшегося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неиспользовавшегося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контейнера и его содержимое стерильны.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Если при производстве контейнера использовался глицерин, это указано на этикетке, упаковке.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стерилизация – радиационным методом (гамма – излучение, знак обозначения - R)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область применения: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диабетология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  <w:t>- упаковка - 100 шт. в штативе, запаянном в полиэтилен, с этикеткой, в наличии инструкция по условиям хранения и использования.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Соответствие ГОСТ ISO 6710-2011.</w:t>
            </w:r>
          </w:p>
        </w:tc>
        <w:tc>
          <w:tcPr>
            <w:tcW w:w="76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1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9E6145">
            <w:pPr>
              <w:jc w:val="center"/>
            </w:pP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9E6145"/>
        </w:tc>
        <w:tc>
          <w:tcPr>
            <w:tcW w:w="15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9E6145"/>
        </w:tc>
      </w:tr>
      <w:tr w:rsidR="009E6145" w:rsidTr="005B0D0E">
        <w:trPr>
          <w:gridAfter w:val="1"/>
          <w:wAfter w:w="578" w:type="dxa"/>
          <w:trHeight w:val="13215"/>
        </w:trPr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r>
              <w:rPr>
                <w:rFonts w:ascii="Times New Roman" w:hAnsi="Times New Roman"/>
                <w:sz w:val="24"/>
                <w:szCs w:val="24"/>
              </w:rPr>
              <w:t xml:space="preserve">Пробирка вакуумная для исследования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плазмы  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-гепарин), 16х100мм, 9мл., крышка зеленая,</w:t>
            </w:r>
            <w:r w:rsidR="00BA568F"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50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r>
              <w:rPr>
                <w:rFonts w:ascii="Times New Roman" w:hAnsi="Times New Roman"/>
                <w:sz w:val="24"/>
                <w:szCs w:val="24"/>
              </w:rPr>
              <w:t xml:space="preserve">"Технические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характеристики: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объём - 9 мл., размер – 16 х 100 мм.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материал пробирки полиэтилентерефталат, внутренняя поверхность покрыта силиконом для предотвращения адгезии клеток крови к поверхности стенок пробирки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крышка пробирки двухкомпонентная, состоящая из пробки и безопасной крышки; конструкция крышки предполагает использование закрытой пробирки в анализаторах с пробоотборником. Безопасная крышка цельная, плотно прилегающая к пробирке для предотвращения самопроизвольного открывания при транспортировке, центрифугировании и при установке в анализатор с автоматическим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пробозаборником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обеспечивающая возможность легкого открытия при необходимости.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цвет крышки зеленый.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пробка крышки пробирки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бромбутилкаучук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обработана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гемоотталкивающим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репеллентом обладающим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кровоотталкивающими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свойствами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наполнитель - антикоагулянт (лития гепарин), в виде мелкодисперсного напыления на внутренних стенках пробирки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Контейнеры снабжены следующей информацией, нанесенной на этикетку: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a) наименование, торговая марка изготовителя;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b) номер партии;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c) буквенный код и описание содержимого;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d) срок годности;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e) номинальная вместимость;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f) линия наполнения, при необходимости, например,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невакуумных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контейнеров;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g) надпись ""стерильно"", изготовитель гарантирует, что внутренность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неоткрывавшегося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неиспользовавшегося контейнера и его содержимое стерильны.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Если при производстве контейнера использовался глицерин, это указано на этикетке, упаковке.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стерилизация – радиационным методом (гамма – излучение, знак обозначения - R)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область применения: биохимия, иммунология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упаковка пробирок - 100 шт. в штативе, запаянном в полиэтилен, с этикеткой, в наличии инструкция по условиям хранения и использования.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Соответствие ГОСТ ISO 6710-2011.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"</w:t>
            </w:r>
          </w:p>
        </w:tc>
        <w:tc>
          <w:tcPr>
            <w:tcW w:w="76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1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9E6145">
            <w:pPr>
              <w:jc w:val="center"/>
            </w:pP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9E6145"/>
        </w:tc>
        <w:tc>
          <w:tcPr>
            <w:tcW w:w="15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9E6145"/>
        </w:tc>
      </w:tr>
      <w:tr w:rsidR="009E6145" w:rsidTr="005B0D0E">
        <w:trPr>
          <w:gridAfter w:val="1"/>
          <w:wAfter w:w="578" w:type="dxa"/>
          <w:trHeight w:val="1215"/>
        </w:trPr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r>
              <w:rPr>
                <w:rFonts w:ascii="Times New Roman" w:hAnsi="Times New Roman"/>
                <w:sz w:val="24"/>
                <w:szCs w:val="24"/>
              </w:rPr>
              <w:t>Пробирка с 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  или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К3 ЭДТА 0,5 мл, с лотком-выступом №50</w:t>
            </w:r>
            <w:r w:rsidR="00BA568F"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50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Пробирка,  система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 лотком-выступом, предназначенная для забора капиллярной крови ,с К2 или К3  ЭДТА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этилендиаминуксусная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кислота) 0,5 мл. В упаковке не менее 50 штук.</w:t>
            </w:r>
          </w:p>
        </w:tc>
        <w:tc>
          <w:tcPr>
            <w:tcW w:w="76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1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3B3C0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703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9E6145">
            <w:pPr>
              <w:jc w:val="center"/>
            </w:pP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9E6145"/>
        </w:tc>
        <w:tc>
          <w:tcPr>
            <w:tcW w:w="15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145" w:rsidRDefault="009E6145"/>
        </w:tc>
      </w:tr>
      <w:tr w:rsidR="009E6145" w:rsidTr="005B0D0E">
        <w:trPr>
          <w:gridAfter w:val="1"/>
          <w:wAfter w:w="578" w:type="dxa"/>
          <w:trHeight w:val="705"/>
        </w:trPr>
        <w:tc>
          <w:tcPr>
            <w:tcW w:w="11795" w:type="dxa"/>
            <w:gridSpan w:val="6"/>
            <w:shd w:val="clear" w:color="FFFFFF" w:fill="auto"/>
            <w:vAlign w:val="bottom"/>
          </w:tcPr>
          <w:p w:rsidR="009E6145" w:rsidRDefault="009E6145"/>
        </w:tc>
        <w:tc>
          <w:tcPr>
            <w:tcW w:w="1753" w:type="dxa"/>
            <w:shd w:val="clear" w:color="FFFFFF" w:fill="auto"/>
            <w:vAlign w:val="bottom"/>
          </w:tcPr>
          <w:p w:rsidR="009E6145" w:rsidRDefault="009E6145"/>
        </w:tc>
        <w:tc>
          <w:tcPr>
            <w:tcW w:w="1579" w:type="dxa"/>
            <w:shd w:val="clear" w:color="FFFFFF" w:fill="auto"/>
            <w:vAlign w:val="bottom"/>
          </w:tcPr>
          <w:p w:rsidR="009E6145" w:rsidRDefault="009E6145"/>
        </w:tc>
      </w:tr>
      <w:tr w:rsidR="009E6145" w:rsidTr="005B0D0E">
        <w:trPr>
          <w:trHeight w:val="375"/>
        </w:trPr>
        <w:tc>
          <w:tcPr>
            <w:tcW w:w="15705" w:type="dxa"/>
            <w:gridSpan w:val="9"/>
            <w:shd w:val="clear" w:color="FFFFFF" w:fill="auto"/>
            <w:vAlign w:val="bottom"/>
          </w:tcPr>
          <w:p w:rsidR="009E6145" w:rsidRDefault="003B3C03">
            <w:r>
              <w:rPr>
                <w:rFonts w:ascii="Times New Roman" w:hAnsi="Times New Roman"/>
                <w:sz w:val="28"/>
                <w:szCs w:val="28"/>
              </w:rPr>
              <w:t>Срок поставки: с момента заключения по 20.12.2018г., по потребности Заказчика в соответствии с заявкой.</w:t>
            </w:r>
          </w:p>
        </w:tc>
      </w:tr>
      <w:tr w:rsidR="009E6145" w:rsidTr="005B0D0E">
        <w:trPr>
          <w:gridAfter w:val="1"/>
          <w:wAfter w:w="578" w:type="dxa"/>
          <w:trHeight w:val="375"/>
        </w:trPr>
        <w:tc>
          <w:tcPr>
            <w:tcW w:w="11795" w:type="dxa"/>
            <w:gridSpan w:val="6"/>
            <w:shd w:val="clear" w:color="FFFFFF" w:fill="auto"/>
            <w:vAlign w:val="bottom"/>
          </w:tcPr>
          <w:p w:rsidR="009E6145" w:rsidRDefault="003B3C03"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доставки, разгрузки до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53" w:type="dxa"/>
            <w:shd w:val="clear" w:color="FFFFFF" w:fill="auto"/>
            <w:vAlign w:val="bottom"/>
          </w:tcPr>
          <w:p w:rsidR="009E6145" w:rsidRDefault="009E6145"/>
        </w:tc>
        <w:tc>
          <w:tcPr>
            <w:tcW w:w="1579" w:type="dxa"/>
            <w:shd w:val="clear" w:color="FFFFFF" w:fill="auto"/>
            <w:vAlign w:val="bottom"/>
          </w:tcPr>
          <w:p w:rsidR="009E6145" w:rsidRDefault="009E6145"/>
        </w:tc>
      </w:tr>
      <w:tr w:rsidR="009E6145" w:rsidTr="005B0D0E">
        <w:trPr>
          <w:gridAfter w:val="1"/>
          <w:wAfter w:w="578" w:type="dxa"/>
          <w:trHeight w:val="355"/>
        </w:trPr>
        <w:tc>
          <w:tcPr>
            <w:tcW w:w="15127" w:type="dxa"/>
            <w:gridSpan w:val="8"/>
            <w:vMerge w:val="restart"/>
            <w:shd w:val="clear" w:color="FFFFFF" w:fill="auto"/>
            <w:vAlign w:val="bottom"/>
          </w:tcPr>
          <w:p w:rsidR="009E6145" w:rsidRDefault="003B3C03">
            <w:r>
              <w:rPr>
                <w:rFonts w:ascii="Times New Roman" w:hAnsi="Times New Roman"/>
                <w:sz w:val="28"/>
                <w:szCs w:val="28"/>
              </w:rPr>
              <w:t>Информацию необходимо направить по факсу +7 (391) 220-16-23, электронной почте zakupki@medgorod.ru или по адресу г. Красноярск, ул. Партизана Железняка 3-б, отдел обеспечения государственных закупок, тел. 220-16-04.</w:t>
            </w:r>
          </w:p>
        </w:tc>
      </w:tr>
      <w:tr w:rsidR="009E6145" w:rsidTr="005B0D0E">
        <w:trPr>
          <w:gridAfter w:val="1"/>
          <w:wAfter w:w="578" w:type="dxa"/>
          <w:trHeight w:val="350"/>
        </w:trPr>
        <w:tc>
          <w:tcPr>
            <w:tcW w:w="15127" w:type="dxa"/>
            <w:gridSpan w:val="8"/>
            <w:vMerge/>
            <w:shd w:val="clear" w:color="FFFFFF" w:fill="auto"/>
            <w:vAlign w:val="bottom"/>
          </w:tcPr>
          <w:p w:rsidR="009E6145" w:rsidRDefault="003B3C03">
            <w:r>
              <w:rPr>
                <w:rFonts w:ascii="Times New Roman" w:hAnsi="Times New Roman"/>
                <w:sz w:val="28"/>
                <w:szCs w:val="28"/>
              </w:rPr>
              <w:t>Информацию необходимо направить по факсу +7 (391) 220-16-23, электронной почте zakupki@medgorod.ru или по адресу г. Красноярск, ул. Партизана Железняка 3-б, отдел обеспечения государственных закупок, тел. 220-16-04.</w:t>
            </w:r>
          </w:p>
        </w:tc>
      </w:tr>
      <w:tr w:rsidR="009E6145" w:rsidTr="005B0D0E">
        <w:trPr>
          <w:trHeight w:val="375"/>
        </w:trPr>
        <w:tc>
          <w:tcPr>
            <w:tcW w:w="15705" w:type="dxa"/>
            <w:gridSpan w:val="9"/>
            <w:shd w:val="clear" w:color="FFFFFF" w:fill="auto"/>
            <w:vAlign w:val="bottom"/>
          </w:tcPr>
          <w:p w:rsidR="009E6145" w:rsidRDefault="003B3C03"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течение 5 календарных дней.</w:t>
            </w:r>
          </w:p>
        </w:tc>
      </w:tr>
      <w:tr w:rsidR="009E6145" w:rsidTr="005B0D0E">
        <w:trPr>
          <w:gridAfter w:val="1"/>
          <w:wAfter w:w="578" w:type="dxa"/>
          <w:trHeight w:val="225"/>
        </w:trPr>
        <w:tc>
          <w:tcPr>
            <w:tcW w:w="769" w:type="dxa"/>
            <w:shd w:val="clear" w:color="FFFFFF" w:fill="auto"/>
            <w:vAlign w:val="bottom"/>
          </w:tcPr>
          <w:p w:rsidR="009E6145" w:rsidRDefault="009E6145"/>
        </w:tc>
        <w:tc>
          <w:tcPr>
            <w:tcW w:w="2834" w:type="dxa"/>
            <w:shd w:val="clear" w:color="FFFFFF" w:fill="auto"/>
            <w:vAlign w:val="bottom"/>
          </w:tcPr>
          <w:p w:rsidR="009E6145" w:rsidRDefault="009E6145"/>
        </w:tc>
        <w:tc>
          <w:tcPr>
            <w:tcW w:w="5027" w:type="dxa"/>
            <w:shd w:val="clear" w:color="FFFFFF" w:fill="auto"/>
            <w:vAlign w:val="bottom"/>
          </w:tcPr>
          <w:p w:rsidR="009E6145" w:rsidRDefault="009E6145"/>
        </w:tc>
        <w:tc>
          <w:tcPr>
            <w:tcW w:w="760" w:type="dxa"/>
            <w:shd w:val="clear" w:color="FFFFFF" w:fill="auto"/>
            <w:vAlign w:val="bottom"/>
          </w:tcPr>
          <w:p w:rsidR="009E6145" w:rsidRDefault="009E6145"/>
        </w:tc>
        <w:tc>
          <w:tcPr>
            <w:tcW w:w="1126" w:type="dxa"/>
            <w:shd w:val="clear" w:color="FFFFFF" w:fill="auto"/>
            <w:vAlign w:val="bottom"/>
          </w:tcPr>
          <w:p w:rsidR="009E6145" w:rsidRDefault="009E6145"/>
        </w:tc>
        <w:tc>
          <w:tcPr>
            <w:tcW w:w="1279" w:type="dxa"/>
            <w:shd w:val="clear" w:color="FFFFFF" w:fill="auto"/>
            <w:vAlign w:val="bottom"/>
          </w:tcPr>
          <w:p w:rsidR="009E6145" w:rsidRDefault="009E6145"/>
        </w:tc>
        <w:tc>
          <w:tcPr>
            <w:tcW w:w="1753" w:type="dxa"/>
            <w:shd w:val="clear" w:color="FFFFFF" w:fill="auto"/>
            <w:vAlign w:val="bottom"/>
          </w:tcPr>
          <w:p w:rsidR="009E6145" w:rsidRDefault="009E6145"/>
        </w:tc>
        <w:tc>
          <w:tcPr>
            <w:tcW w:w="1579" w:type="dxa"/>
            <w:shd w:val="clear" w:color="FFFFFF" w:fill="auto"/>
            <w:vAlign w:val="bottom"/>
          </w:tcPr>
          <w:p w:rsidR="009E6145" w:rsidRDefault="009E6145"/>
        </w:tc>
      </w:tr>
      <w:tr w:rsidR="009E6145" w:rsidTr="005B0D0E">
        <w:trPr>
          <w:gridAfter w:val="1"/>
          <w:wAfter w:w="578" w:type="dxa"/>
          <w:trHeight w:val="225"/>
        </w:trPr>
        <w:tc>
          <w:tcPr>
            <w:tcW w:w="769" w:type="dxa"/>
            <w:shd w:val="clear" w:color="FFFFFF" w:fill="auto"/>
            <w:vAlign w:val="bottom"/>
          </w:tcPr>
          <w:p w:rsidR="009E6145" w:rsidRDefault="009E6145"/>
        </w:tc>
        <w:tc>
          <w:tcPr>
            <w:tcW w:w="2834" w:type="dxa"/>
            <w:shd w:val="clear" w:color="FFFFFF" w:fill="auto"/>
            <w:vAlign w:val="bottom"/>
          </w:tcPr>
          <w:p w:rsidR="009E6145" w:rsidRDefault="009E6145"/>
        </w:tc>
        <w:tc>
          <w:tcPr>
            <w:tcW w:w="5027" w:type="dxa"/>
            <w:shd w:val="clear" w:color="FFFFFF" w:fill="auto"/>
            <w:vAlign w:val="bottom"/>
          </w:tcPr>
          <w:p w:rsidR="009E6145" w:rsidRDefault="009E6145"/>
        </w:tc>
        <w:tc>
          <w:tcPr>
            <w:tcW w:w="760" w:type="dxa"/>
            <w:shd w:val="clear" w:color="FFFFFF" w:fill="auto"/>
            <w:vAlign w:val="bottom"/>
          </w:tcPr>
          <w:p w:rsidR="009E6145" w:rsidRDefault="009E6145"/>
        </w:tc>
        <w:tc>
          <w:tcPr>
            <w:tcW w:w="1126" w:type="dxa"/>
            <w:shd w:val="clear" w:color="FFFFFF" w:fill="auto"/>
            <w:vAlign w:val="bottom"/>
          </w:tcPr>
          <w:p w:rsidR="009E6145" w:rsidRDefault="009E6145"/>
        </w:tc>
        <w:tc>
          <w:tcPr>
            <w:tcW w:w="1279" w:type="dxa"/>
            <w:shd w:val="clear" w:color="FFFFFF" w:fill="auto"/>
            <w:vAlign w:val="bottom"/>
          </w:tcPr>
          <w:p w:rsidR="009E6145" w:rsidRDefault="009E6145"/>
        </w:tc>
        <w:tc>
          <w:tcPr>
            <w:tcW w:w="1753" w:type="dxa"/>
            <w:shd w:val="clear" w:color="FFFFFF" w:fill="auto"/>
            <w:vAlign w:val="bottom"/>
          </w:tcPr>
          <w:p w:rsidR="009E6145" w:rsidRDefault="009E6145"/>
        </w:tc>
        <w:tc>
          <w:tcPr>
            <w:tcW w:w="1579" w:type="dxa"/>
            <w:shd w:val="clear" w:color="FFFFFF" w:fill="auto"/>
            <w:vAlign w:val="bottom"/>
          </w:tcPr>
          <w:p w:rsidR="009E6145" w:rsidRDefault="009E6145"/>
        </w:tc>
      </w:tr>
      <w:tr w:rsidR="009E6145" w:rsidTr="005B0D0E">
        <w:trPr>
          <w:gridAfter w:val="1"/>
          <w:wAfter w:w="578" w:type="dxa"/>
          <w:trHeight w:val="225"/>
        </w:trPr>
        <w:tc>
          <w:tcPr>
            <w:tcW w:w="769" w:type="dxa"/>
            <w:shd w:val="clear" w:color="FFFFFF" w:fill="auto"/>
            <w:vAlign w:val="bottom"/>
          </w:tcPr>
          <w:p w:rsidR="009E6145" w:rsidRDefault="009E6145"/>
        </w:tc>
        <w:tc>
          <w:tcPr>
            <w:tcW w:w="2834" w:type="dxa"/>
            <w:shd w:val="clear" w:color="FFFFFF" w:fill="auto"/>
            <w:vAlign w:val="bottom"/>
          </w:tcPr>
          <w:p w:rsidR="009E6145" w:rsidRDefault="009E6145"/>
        </w:tc>
        <w:tc>
          <w:tcPr>
            <w:tcW w:w="5027" w:type="dxa"/>
            <w:shd w:val="clear" w:color="FFFFFF" w:fill="auto"/>
            <w:vAlign w:val="bottom"/>
          </w:tcPr>
          <w:p w:rsidR="009E6145" w:rsidRDefault="009E6145"/>
        </w:tc>
        <w:tc>
          <w:tcPr>
            <w:tcW w:w="760" w:type="dxa"/>
            <w:shd w:val="clear" w:color="FFFFFF" w:fill="auto"/>
            <w:vAlign w:val="bottom"/>
          </w:tcPr>
          <w:p w:rsidR="009E6145" w:rsidRDefault="009E6145"/>
        </w:tc>
        <w:tc>
          <w:tcPr>
            <w:tcW w:w="1126" w:type="dxa"/>
            <w:shd w:val="clear" w:color="FFFFFF" w:fill="auto"/>
            <w:vAlign w:val="bottom"/>
          </w:tcPr>
          <w:p w:rsidR="009E6145" w:rsidRDefault="009E6145"/>
        </w:tc>
        <w:tc>
          <w:tcPr>
            <w:tcW w:w="1279" w:type="dxa"/>
            <w:shd w:val="clear" w:color="FFFFFF" w:fill="auto"/>
            <w:vAlign w:val="bottom"/>
          </w:tcPr>
          <w:p w:rsidR="009E6145" w:rsidRDefault="009E6145"/>
        </w:tc>
        <w:tc>
          <w:tcPr>
            <w:tcW w:w="1753" w:type="dxa"/>
            <w:shd w:val="clear" w:color="FFFFFF" w:fill="auto"/>
            <w:vAlign w:val="bottom"/>
          </w:tcPr>
          <w:p w:rsidR="009E6145" w:rsidRDefault="009E6145"/>
        </w:tc>
        <w:tc>
          <w:tcPr>
            <w:tcW w:w="1579" w:type="dxa"/>
            <w:shd w:val="clear" w:color="FFFFFF" w:fill="auto"/>
            <w:vAlign w:val="bottom"/>
          </w:tcPr>
          <w:p w:rsidR="009E6145" w:rsidRDefault="009E6145"/>
        </w:tc>
      </w:tr>
      <w:tr w:rsidR="009E6145" w:rsidTr="005B0D0E">
        <w:trPr>
          <w:trHeight w:val="375"/>
        </w:trPr>
        <w:tc>
          <w:tcPr>
            <w:tcW w:w="15705" w:type="dxa"/>
            <w:gridSpan w:val="9"/>
            <w:shd w:val="clear" w:color="FFFFFF" w:fill="auto"/>
            <w:vAlign w:val="bottom"/>
          </w:tcPr>
          <w:p w:rsidR="009E6145" w:rsidRDefault="003B3C03"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                                                                                                                                          И.О. Куликова</w:t>
            </w:r>
          </w:p>
        </w:tc>
      </w:tr>
      <w:tr w:rsidR="009E6145" w:rsidTr="005B0D0E">
        <w:trPr>
          <w:gridAfter w:val="1"/>
          <w:wAfter w:w="578" w:type="dxa"/>
          <w:trHeight w:val="225"/>
        </w:trPr>
        <w:tc>
          <w:tcPr>
            <w:tcW w:w="769" w:type="dxa"/>
            <w:shd w:val="clear" w:color="FFFFFF" w:fill="auto"/>
            <w:vAlign w:val="bottom"/>
          </w:tcPr>
          <w:p w:rsidR="009E6145" w:rsidRDefault="009E6145"/>
        </w:tc>
        <w:tc>
          <w:tcPr>
            <w:tcW w:w="2834" w:type="dxa"/>
            <w:shd w:val="clear" w:color="FFFFFF" w:fill="auto"/>
            <w:vAlign w:val="bottom"/>
          </w:tcPr>
          <w:p w:rsidR="009E6145" w:rsidRDefault="009E6145"/>
        </w:tc>
        <w:tc>
          <w:tcPr>
            <w:tcW w:w="5027" w:type="dxa"/>
            <w:shd w:val="clear" w:color="FFFFFF" w:fill="auto"/>
            <w:vAlign w:val="bottom"/>
          </w:tcPr>
          <w:p w:rsidR="009E6145" w:rsidRDefault="009E6145"/>
        </w:tc>
        <w:tc>
          <w:tcPr>
            <w:tcW w:w="760" w:type="dxa"/>
            <w:shd w:val="clear" w:color="FFFFFF" w:fill="auto"/>
            <w:vAlign w:val="bottom"/>
          </w:tcPr>
          <w:p w:rsidR="009E6145" w:rsidRDefault="009E6145"/>
        </w:tc>
        <w:tc>
          <w:tcPr>
            <w:tcW w:w="1126" w:type="dxa"/>
            <w:shd w:val="clear" w:color="FFFFFF" w:fill="auto"/>
            <w:vAlign w:val="bottom"/>
          </w:tcPr>
          <w:p w:rsidR="009E6145" w:rsidRDefault="009E6145"/>
        </w:tc>
        <w:tc>
          <w:tcPr>
            <w:tcW w:w="1279" w:type="dxa"/>
            <w:shd w:val="clear" w:color="FFFFFF" w:fill="auto"/>
            <w:vAlign w:val="bottom"/>
          </w:tcPr>
          <w:p w:rsidR="009E6145" w:rsidRDefault="009E6145"/>
        </w:tc>
        <w:tc>
          <w:tcPr>
            <w:tcW w:w="1753" w:type="dxa"/>
            <w:shd w:val="clear" w:color="FFFFFF" w:fill="auto"/>
            <w:vAlign w:val="bottom"/>
          </w:tcPr>
          <w:p w:rsidR="009E6145" w:rsidRDefault="009E6145"/>
        </w:tc>
        <w:tc>
          <w:tcPr>
            <w:tcW w:w="1579" w:type="dxa"/>
            <w:shd w:val="clear" w:color="FFFFFF" w:fill="auto"/>
            <w:vAlign w:val="bottom"/>
          </w:tcPr>
          <w:p w:rsidR="009E6145" w:rsidRDefault="009E6145"/>
        </w:tc>
      </w:tr>
      <w:tr w:rsidR="009E6145" w:rsidTr="005B0D0E">
        <w:trPr>
          <w:gridAfter w:val="1"/>
          <w:wAfter w:w="578" w:type="dxa"/>
          <w:trHeight w:val="225"/>
        </w:trPr>
        <w:tc>
          <w:tcPr>
            <w:tcW w:w="769" w:type="dxa"/>
            <w:shd w:val="clear" w:color="FFFFFF" w:fill="auto"/>
            <w:vAlign w:val="bottom"/>
          </w:tcPr>
          <w:p w:rsidR="009E6145" w:rsidRDefault="009E6145"/>
        </w:tc>
        <w:tc>
          <w:tcPr>
            <w:tcW w:w="2834" w:type="dxa"/>
            <w:shd w:val="clear" w:color="FFFFFF" w:fill="auto"/>
            <w:vAlign w:val="bottom"/>
          </w:tcPr>
          <w:p w:rsidR="009E6145" w:rsidRDefault="009E6145"/>
        </w:tc>
        <w:tc>
          <w:tcPr>
            <w:tcW w:w="5027" w:type="dxa"/>
            <w:shd w:val="clear" w:color="FFFFFF" w:fill="auto"/>
            <w:vAlign w:val="bottom"/>
          </w:tcPr>
          <w:p w:rsidR="009E6145" w:rsidRDefault="009E6145"/>
        </w:tc>
        <w:tc>
          <w:tcPr>
            <w:tcW w:w="760" w:type="dxa"/>
            <w:shd w:val="clear" w:color="FFFFFF" w:fill="auto"/>
            <w:vAlign w:val="bottom"/>
          </w:tcPr>
          <w:p w:rsidR="009E6145" w:rsidRDefault="009E6145"/>
        </w:tc>
        <w:tc>
          <w:tcPr>
            <w:tcW w:w="1126" w:type="dxa"/>
            <w:shd w:val="clear" w:color="FFFFFF" w:fill="auto"/>
            <w:vAlign w:val="bottom"/>
          </w:tcPr>
          <w:p w:rsidR="009E6145" w:rsidRDefault="009E6145"/>
        </w:tc>
        <w:tc>
          <w:tcPr>
            <w:tcW w:w="1279" w:type="dxa"/>
            <w:shd w:val="clear" w:color="FFFFFF" w:fill="auto"/>
            <w:vAlign w:val="bottom"/>
          </w:tcPr>
          <w:p w:rsidR="009E6145" w:rsidRDefault="009E6145"/>
        </w:tc>
        <w:tc>
          <w:tcPr>
            <w:tcW w:w="1753" w:type="dxa"/>
            <w:shd w:val="clear" w:color="FFFFFF" w:fill="auto"/>
            <w:vAlign w:val="bottom"/>
          </w:tcPr>
          <w:p w:rsidR="009E6145" w:rsidRDefault="009E6145"/>
        </w:tc>
        <w:tc>
          <w:tcPr>
            <w:tcW w:w="1579" w:type="dxa"/>
            <w:shd w:val="clear" w:color="FFFFFF" w:fill="auto"/>
            <w:vAlign w:val="bottom"/>
          </w:tcPr>
          <w:p w:rsidR="009E6145" w:rsidRDefault="009E6145"/>
        </w:tc>
      </w:tr>
      <w:tr w:rsidR="009E6145" w:rsidTr="005B0D0E">
        <w:trPr>
          <w:gridAfter w:val="1"/>
          <w:wAfter w:w="578" w:type="dxa"/>
          <w:trHeight w:val="225"/>
        </w:trPr>
        <w:tc>
          <w:tcPr>
            <w:tcW w:w="769" w:type="dxa"/>
            <w:shd w:val="clear" w:color="FFFFFF" w:fill="auto"/>
            <w:vAlign w:val="bottom"/>
          </w:tcPr>
          <w:p w:rsidR="009E6145" w:rsidRDefault="009E6145"/>
        </w:tc>
        <w:tc>
          <w:tcPr>
            <w:tcW w:w="2834" w:type="dxa"/>
            <w:shd w:val="clear" w:color="FFFFFF" w:fill="auto"/>
            <w:vAlign w:val="bottom"/>
          </w:tcPr>
          <w:p w:rsidR="009E6145" w:rsidRDefault="009E6145"/>
        </w:tc>
        <w:tc>
          <w:tcPr>
            <w:tcW w:w="5027" w:type="dxa"/>
            <w:shd w:val="clear" w:color="FFFFFF" w:fill="auto"/>
            <w:vAlign w:val="bottom"/>
          </w:tcPr>
          <w:p w:rsidR="009E6145" w:rsidRDefault="009E6145"/>
        </w:tc>
        <w:tc>
          <w:tcPr>
            <w:tcW w:w="760" w:type="dxa"/>
            <w:shd w:val="clear" w:color="FFFFFF" w:fill="auto"/>
            <w:vAlign w:val="bottom"/>
          </w:tcPr>
          <w:p w:rsidR="009E6145" w:rsidRDefault="009E6145"/>
        </w:tc>
        <w:tc>
          <w:tcPr>
            <w:tcW w:w="1126" w:type="dxa"/>
            <w:shd w:val="clear" w:color="FFFFFF" w:fill="auto"/>
            <w:vAlign w:val="bottom"/>
          </w:tcPr>
          <w:p w:rsidR="009E6145" w:rsidRDefault="009E6145"/>
        </w:tc>
        <w:tc>
          <w:tcPr>
            <w:tcW w:w="1279" w:type="dxa"/>
            <w:shd w:val="clear" w:color="FFFFFF" w:fill="auto"/>
            <w:vAlign w:val="bottom"/>
          </w:tcPr>
          <w:p w:rsidR="009E6145" w:rsidRDefault="009E6145"/>
        </w:tc>
        <w:tc>
          <w:tcPr>
            <w:tcW w:w="1753" w:type="dxa"/>
            <w:shd w:val="clear" w:color="FFFFFF" w:fill="auto"/>
            <w:vAlign w:val="bottom"/>
          </w:tcPr>
          <w:p w:rsidR="009E6145" w:rsidRDefault="009E6145"/>
        </w:tc>
        <w:tc>
          <w:tcPr>
            <w:tcW w:w="1579" w:type="dxa"/>
            <w:shd w:val="clear" w:color="FFFFFF" w:fill="auto"/>
            <w:vAlign w:val="bottom"/>
          </w:tcPr>
          <w:p w:rsidR="009E6145" w:rsidRDefault="009E6145"/>
        </w:tc>
      </w:tr>
      <w:tr w:rsidR="009E6145" w:rsidTr="005B0D0E">
        <w:trPr>
          <w:gridAfter w:val="1"/>
          <w:wAfter w:w="578" w:type="dxa"/>
          <w:trHeight w:val="225"/>
        </w:trPr>
        <w:tc>
          <w:tcPr>
            <w:tcW w:w="769" w:type="dxa"/>
            <w:shd w:val="clear" w:color="FFFFFF" w:fill="auto"/>
            <w:vAlign w:val="bottom"/>
          </w:tcPr>
          <w:p w:rsidR="009E6145" w:rsidRDefault="009E6145"/>
        </w:tc>
        <w:tc>
          <w:tcPr>
            <w:tcW w:w="2834" w:type="dxa"/>
            <w:shd w:val="clear" w:color="FFFFFF" w:fill="auto"/>
            <w:vAlign w:val="bottom"/>
          </w:tcPr>
          <w:p w:rsidR="009E6145" w:rsidRDefault="009E6145"/>
        </w:tc>
        <w:tc>
          <w:tcPr>
            <w:tcW w:w="5027" w:type="dxa"/>
            <w:shd w:val="clear" w:color="FFFFFF" w:fill="auto"/>
            <w:vAlign w:val="bottom"/>
          </w:tcPr>
          <w:p w:rsidR="009E6145" w:rsidRDefault="009E6145"/>
        </w:tc>
        <w:tc>
          <w:tcPr>
            <w:tcW w:w="760" w:type="dxa"/>
            <w:shd w:val="clear" w:color="FFFFFF" w:fill="auto"/>
            <w:vAlign w:val="bottom"/>
          </w:tcPr>
          <w:p w:rsidR="009E6145" w:rsidRDefault="009E6145"/>
        </w:tc>
        <w:tc>
          <w:tcPr>
            <w:tcW w:w="1126" w:type="dxa"/>
            <w:shd w:val="clear" w:color="FFFFFF" w:fill="auto"/>
            <w:vAlign w:val="bottom"/>
          </w:tcPr>
          <w:p w:rsidR="009E6145" w:rsidRDefault="009E6145"/>
        </w:tc>
        <w:tc>
          <w:tcPr>
            <w:tcW w:w="1279" w:type="dxa"/>
            <w:shd w:val="clear" w:color="FFFFFF" w:fill="auto"/>
            <w:vAlign w:val="bottom"/>
          </w:tcPr>
          <w:p w:rsidR="009E6145" w:rsidRDefault="009E6145"/>
        </w:tc>
        <w:tc>
          <w:tcPr>
            <w:tcW w:w="1753" w:type="dxa"/>
            <w:shd w:val="clear" w:color="FFFFFF" w:fill="auto"/>
            <w:vAlign w:val="bottom"/>
          </w:tcPr>
          <w:p w:rsidR="009E6145" w:rsidRDefault="009E6145"/>
        </w:tc>
        <w:tc>
          <w:tcPr>
            <w:tcW w:w="1579" w:type="dxa"/>
            <w:shd w:val="clear" w:color="FFFFFF" w:fill="auto"/>
            <w:vAlign w:val="bottom"/>
          </w:tcPr>
          <w:p w:rsidR="009E6145" w:rsidRDefault="009E6145"/>
        </w:tc>
      </w:tr>
      <w:tr w:rsidR="009E6145" w:rsidTr="005B0D0E">
        <w:trPr>
          <w:trHeight w:val="300"/>
        </w:trPr>
        <w:tc>
          <w:tcPr>
            <w:tcW w:w="15705" w:type="dxa"/>
            <w:gridSpan w:val="9"/>
            <w:shd w:val="clear" w:color="FFFFFF" w:fill="auto"/>
            <w:vAlign w:val="bottom"/>
          </w:tcPr>
          <w:p w:rsidR="009E6145" w:rsidRDefault="003B3C03">
            <w:r>
              <w:rPr>
                <w:rFonts w:ascii="Times New Roman" w:hAnsi="Times New Roman"/>
                <w:sz w:val="22"/>
              </w:rPr>
              <w:t>Исполнитель:</w:t>
            </w:r>
          </w:p>
        </w:tc>
      </w:tr>
      <w:tr w:rsidR="009E6145" w:rsidTr="005B0D0E">
        <w:trPr>
          <w:trHeight w:val="300"/>
        </w:trPr>
        <w:tc>
          <w:tcPr>
            <w:tcW w:w="15705" w:type="dxa"/>
            <w:gridSpan w:val="9"/>
            <w:shd w:val="clear" w:color="FFFFFF" w:fill="auto"/>
            <w:vAlign w:val="bottom"/>
          </w:tcPr>
          <w:p w:rsidR="009E6145" w:rsidRDefault="003B3C03">
            <w:r>
              <w:rPr>
                <w:rFonts w:ascii="Times New Roman" w:hAnsi="Times New Roman"/>
                <w:sz w:val="22"/>
              </w:rPr>
              <w:t>Санникова Елена Владимировна, тел. 220-16-04</w:t>
            </w:r>
          </w:p>
        </w:tc>
      </w:tr>
    </w:tbl>
    <w:p w:rsidR="002652B1" w:rsidRDefault="002652B1"/>
    <w:sectPr w:rsidR="002652B1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6145"/>
    <w:rsid w:val="002652B1"/>
    <w:rsid w:val="003B3C03"/>
    <w:rsid w:val="005B0D0E"/>
    <w:rsid w:val="005C3619"/>
    <w:rsid w:val="008A2988"/>
    <w:rsid w:val="0096796C"/>
    <w:rsid w:val="009E6145"/>
    <w:rsid w:val="00BA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C87AD-9C87-4D67-9E79-FB783738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1415</Words>
  <Characters>8068</Characters>
  <Application>Microsoft Office Word</Application>
  <DocSecurity>0</DocSecurity>
  <Lines>67</Lines>
  <Paragraphs>18</Paragraphs>
  <ScaleCrop>false</ScaleCrop>
  <Company/>
  <LinksUpToDate>false</LinksUpToDate>
  <CharactersWithSpaces>9465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Санникова Елена Владимировна</cp:lastModifiedBy>
  <cp:revision>7</cp:revision>
  <dcterms:created xsi:type="dcterms:W3CDTF">2017-11-01T09:28:00Z</dcterms:created>
  <dcterms:modified xsi:type="dcterms:W3CDTF">2017-11-02T01:40:00Z</dcterms:modified>
</cp:coreProperties>
</file>