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4 мая 2012 г. N 24050</w:t>
      </w:r>
    </w:p>
    <w:p w:rsidR="0007211A" w:rsidRDefault="000721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2012 г. N 360н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ПРИКАЗ МИНИСТЕРСТВА ЗДРАВООХРАНЕНИЯ И СОЦИАЛЬНОГО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РОССИЙСКОЙ ФЕДЕРАЦИИ ОТ 2 АПРЕЛЯ 2010 Г. N 206Н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ПОРЯДКА ОКАЗАНИЯ МЕДИЦИНСКОЙ ПОМОЩИ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НАСЕЛЕНИЮ С ЗАБОЛЕВАНИЯМИ ТОЛСТОЙ КИШКИ, АНАЛЬНОГО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КАНАЛА И ПРОМЕЖНОСТИ КОЛОПРОКТОЛОГИЧЕСКОГО ПРОФИЛЯ"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</w:t>
      </w:r>
      <w:hyperlink w:anchor="Par31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в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 апреля 2010 г. N 206н "Об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профиля" (зарегистрирован Министерством юстиции Российской Федерации 30 апреля 2010 г. N 17073) согласно приложению.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Минздравсоцразвития России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360н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ИЗМЕНЕНИЯ,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ВНОСИМЫЕ В ПРИКАЗ МИНИСТЕРСТВА ЗДРАВООХРАНЕНИЯ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 ОТ 2 АПРЕЛЯ 2010 Г. N 206Н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ПОРЯДКА ОКАЗАНИЯ МЕДИЦИНСКОЙ ПОМОЩИ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НАСЕЛЕНИЮ С ЗАБОЛЕВАНИЯМИ ТОЛСТОЙ КИШКИ, АНАЛЬНОГО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КАНАЛА И ПРОМЕЖНОСТИ КОЛОПРОКТОЛОГИЧЕСКОГО ПРОФИЛЯ"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Преамбулу</w:t>
        </w:r>
      </w:hyperlink>
      <w:r>
        <w:rPr>
          <w:rFonts w:ascii="Calibri" w:hAnsi="Calibri" w:cs="Calibri"/>
        </w:rPr>
        <w:t xml:space="preserve"> приказа изложить в следующей редакции: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приказываю:";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оказания медицинской помощи населению с заболеваниями толстой кишки, анального канала и промежности колопроктологического профиля, утвержденном приказом: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"организациях государственной и муниципальной систем здравоохранения (далее - медицинские организации)" заменить словами "медицинских организациях";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 Неотложная медицинская помощь пациентам с колопроктологическими заболеваниями оказывается вне медицинской организации, амбулаторно и в дневном стационаре, а также </w:t>
      </w:r>
      <w:r>
        <w:rPr>
          <w:rFonts w:ascii="Calibri" w:hAnsi="Calibri" w:cs="Calibri"/>
        </w:rPr>
        <w:lastRenderedPageBreak/>
        <w:t>стационарно в отделениях колопроктологического и хирургического профиля с блоками интенсивной терапии.";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1" w:history="1">
        <w:r>
          <w:rPr>
            <w:rFonts w:ascii="Calibri" w:hAnsi="Calibri" w:cs="Calibri"/>
            <w:color w:val="0000FF"/>
          </w:rPr>
          <w:t>пункте 2 приложения N 1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приказом, слова "амбулаторно-поликлинического учреждения" заменить словами "медицинской организации";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2" w:history="1">
        <w:r>
          <w:rPr>
            <w:rFonts w:ascii="Calibri" w:hAnsi="Calibri" w:cs="Calibri"/>
            <w:color w:val="0000FF"/>
          </w:rPr>
          <w:t>разделе 1 приложения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приказом, </w:t>
      </w:r>
      <w:hyperlink r:id="rId13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"1 должность на 100000 населения" дополнить знаком сноски "&lt;*&gt;", изложив ее в следующей редакции: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"&lt;*&gt; Указанный норматив не распространяется на медицинские организации частной системы здравоохранения.";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оснащения центра колопроктологии, изложенный в приложении N 3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приказом, дополнить перечнем следующего содержания: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8"/>
        <w:gridCol w:w="2940"/>
      </w:tblGrid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"Стандарт оснащения операционного блока &lt;*&gt;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хирургический 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многофункциональный универсальный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Потолочный бестеневой хирургический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стационарный (на потолочной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консоли) 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для обогрева пациентов (термоматрас)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Генератор электрохирургический с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универсальным набором комплектующих для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монополярной и биполярной коагуляции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операционную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Аспиратор-деструктор ультразвуковой с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комплектом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операционный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     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трансанальных микрохирургических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полипэктомии и биопсии через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комплекта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сбережения и реинфузии крови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операционный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     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медицинский вакуумный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производительностью не менее 40 л/мин.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операционную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внутритканевой термоаблации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операционный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     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гармонический скальпель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операционную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абдоминальных операций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с различными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режимами искусственной вентиляции легких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Монитор хирургический с блоком капнографии,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инвазивного и неинвазивного измерения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давления,         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электрокардиограммы, частоты сердечных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сокращений, пульсовой оксиметрии, 2-х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концентрации ингаляционных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 в дыхательной смеси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операционный блок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анестезиологическая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медицинский вакуумный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операционную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салфеток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транспортировочный аппарат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операционный блок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временной           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электрокардиостимуляции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операционный блок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дозатор лекарственных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 шприцевой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операционную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инфузионных сред проточный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и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подогрева свежезамороженной плазмы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кровезаменителей и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Стандарт оснащения отделения анестезиологии и реанимации &lt;*&gt;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различными режимами вентиляции и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автоматическим включением сигнала тревоги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с центральной станцией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автоматическим включением сигнала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тревоги, регистрирующий         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электрокардиограмму, артериальное давление,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частоту сердечных сокращений, частоту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насыщение гемоглобина кислородом,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концентрацию углекислого газа в выдыхаемой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смеси, температуру тела (два датчика), с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функцией автономной работы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с функцией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автономной работы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Электроэнцефалограф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аппарат искусственной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для транспортировки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пульсоксиметр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дозатор лекарственных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 шприцевой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койку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койку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тележка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оказания   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пособия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послеоперационный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койку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и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подогрева свежезамороженной плазмы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кровезаменителей и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Матрас противопролежневый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отделение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Стандарт оснащения эндоскопического отделения &lt;*&gt;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1) Кабинет гастроскопии       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Видеодуоденоскоп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Видеогастроскоп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Энтероскоп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видеоэндоскопическая установка с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гастроскопом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Низкоэнергетическая лазерная установка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блок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ультрафиолетовый  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излучатель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2) Кабинет колоноскопии       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Видеоколоноскоп диагностический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Видеоколоноскоп педиатрический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с волоконным световодом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блок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ультрафиолетовый излучатель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3) Кабинет эндоскопической операционной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Видеогастроскоп операционный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Видеогастроскоп педиатрический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Видеоколоноскоп операционный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Видеоколоноскоп педиатрический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Видеоколоноскоп диагностический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Аргоно-плазменный коагулятор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блок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 эндоскопической резекции слизистой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Баллонный дилататор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Аппарат наркозно-дыхательный с различными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режимами искусственной вентиляции легких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послеоперационный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централизованной подачи кислорода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ультрафиолетовый излучатель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4) Кабинет ультразвуковых эндоскопических исследований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центр (для УЗИ-зондов)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ультразвуковые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система для видеоколоноскопа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видеоколоноскоп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блок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ультрафиолетовый излучатель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5) Кабинет для обработки эндоскопов и инструментария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проведения теста на 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герметичность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очистки и ополаскивания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эндоскопов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Моюще-дезинфицирующая машина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обработанных эндоскопов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чистого материала,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предназначенного для сушки эндоскопов после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очистки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Стерильная коробка (для стерильных салфеток)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Стерильная коробка (для стерильных халатов)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Стерильная коробка (для стерильных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простыней)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транспортировки эндоскопов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ультрафиолетовый излучатель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Дополнительное оборудование для оснащения    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эндоскопического отделения &lt;*&gt;    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видеоэндоскопическая установка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Видеобронхоскоп диагностический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Видеобронхоскоп терапевтический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Видеоколоноскоп диагностический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проведения видеокапсульной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эндоскопии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Стандарт оснащения отделения лучевой диагностики &lt;*&gt;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1) Рентгеновское отделение       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Проявочная машина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аппарат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Рентгенодиагностический комплекс на 3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рабочих места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отделение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палатный рентгеновский аппарат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отделение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2) Кабинет рентгеновской томографии, кабинет компьютерной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томографии и кабинет магнитно-резонансной томографии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лазерная медицинская (проявочная)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аппарат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Мультиспиральный компьютерный томограф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 менее 16 срезов)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отделение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Магнитно-резонансный томограф не менее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1.0 Тл   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инжектор-шприц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аппарат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Стандарт оснащения отделения ультразвуковой диагностики &lt;*&gt;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УЗИ-аппарат экспертного класса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отделение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УЗИ-аппарат среднего класса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отделение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УЗИ-аппарат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отделение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Стандарт оснащения клинико-диагностической лаборатории &lt;*&gt;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лейкоцитарной формулы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 для окраски цитологических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Автоматизированный гематологический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люминесцентного типа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Автоматизированный биохимический анализатор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дополнительным оборудованием и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компьютерным обеспечением учета результатов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анализов 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Баня водяная лабораторная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 автоматический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Автоматизированный анализатор показателей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гемостаза с дополнительным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оборудованием и компьютерным обеспечением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результатов анализов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лабораторию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Автоматизированный иммуноферментный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с дополнительным оборудованием и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компьютерным обеспечением учета результатов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анализов 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лабораторию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лабораторная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Встряхиватель типа вортекс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лабораторию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Тест-наборы для определения опухолевых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маркеров 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Стандарт оснащения микробиологической лаборатории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с группой иммунологических исследований &lt;*&gt;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стерилизатор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лабораторию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стерилизатор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лабораторию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ультрафиолетовый излучатель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лабораторная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чувствительности к антибиотикам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серийных разведений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лабораторию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бактериологический для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идентификации микроорганизмов (совмещенный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анализатором чувствительности)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лабораторию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Иммуноферментный анализатор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лабораторию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Ацидогастрометр (PH-метр)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Фотомикроскоп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обследования операционных: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воздухозаборники для операционных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современного типа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лабораторию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Компьютеры для регистрации анализов, для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видеосистем, для архивирования результатов и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в локальных лабораторных системах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Стандарт оснащения патофизиологической лаборатории &lt;*&gt;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Сфинктерометр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лабораторию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аноректальной манометрии: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профилометрия, резервуарная функция, ректо-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анальный рефлекс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система на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лабораторию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Гастроскан-Д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лабораторию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Гастроскан ГЭМ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лабораторию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Стандарт оснащения отделения патологической анатомии &lt;*&gt;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Фотомикроскоп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Иммуногистостейнер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Панель антител для иммуногистохимических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Детекционная система для        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иммуногистохимических исследований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Гибридайзер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система гистологической и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иммуногистохимической диагностики с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архивированием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Секвенатор с оборудованием для проведения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генетических исследований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Стандарт оснащения кабинета цитологической диагностики &lt;*&gt;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врачей,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проводящих цитологическую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 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  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до 3000 об./мин.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(до 0,0001 гр)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(на 20 литров)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архивирования стекол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на кабинет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Стекла с силанизированным покрытием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иммуноцитохимических исследований)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срочной цитологической окраски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PAP-теста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  <w:tr w:rsidR="000721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сывороток и реактивов для             </w:t>
            </w:r>
          </w:p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иммуноцитохимических исследований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1A" w:rsidRDefault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</w:t>
            </w:r>
          </w:p>
        </w:tc>
      </w:tr>
    </w:tbl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случае, если центр колопроктологии является медицинской организацией.";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15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приказом: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"учреждениях здравоохранения государственной и муниципальной систем здравоохранения" заменить словами "медицинской организации";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7" w:history="1">
        <w:r>
          <w:rPr>
            <w:rFonts w:ascii="Calibri" w:hAnsi="Calibri" w:cs="Calibri"/>
            <w:color w:val="0000FF"/>
          </w:rPr>
          <w:t>абзаце девятом пункта 6</w:t>
        </w:r>
      </w:hyperlink>
      <w:r>
        <w:rPr>
          <w:rFonts w:ascii="Calibri" w:hAnsi="Calibri" w:cs="Calibri"/>
        </w:rPr>
        <w:t xml:space="preserve"> слова "лечебно-профилактического учреждения" заменить словами "медицинской организации";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8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слово "учреждений" заменить словом "организаций";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hyperlink r:id="rId19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приказом: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"организаций государственной и муниципальной систем здравоохранения" заменить словами "медицинской организации";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абзац первый пункта 4</w:t>
        </w:r>
      </w:hyperlink>
      <w:r>
        <w:rPr>
          <w:rFonts w:ascii="Calibri" w:hAnsi="Calibri" w:cs="Calibri"/>
        </w:rPr>
        <w:t xml:space="preserve"> исключить;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слово "учреждений" заменить словом "организаций".</w:t>
      </w: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11A" w:rsidRDefault="00072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11A" w:rsidRDefault="000721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2682" w:rsidRDefault="00C42682">
      <w:bookmarkStart w:id="3" w:name="_GoBack"/>
      <w:bookmarkEnd w:id="3"/>
    </w:p>
    <w:sectPr w:rsidR="00C42682" w:rsidSect="00BA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A"/>
    <w:rsid w:val="0007211A"/>
    <w:rsid w:val="00C4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C9128D3EB2BDD85178309AF4BE7B2711AC1C764CAF3DA478BB11B010AD6E041EE8C76581427E9W7M9H" TargetMode="External"/><Relationship Id="rId13" Type="http://schemas.openxmlformats.org/officeDocument/2006/relationships/hyperlink" Target="consultantplus://offline/ref=414C9128D3EB2BDD85178309AF4BE7B2711AC1C764CAF3DA478BB11B010AD6E041EE8C76581427E1W7M8H" TargetMode="External"/><Relationship Id="rId18" Type="http://schemas.openxmlformats.org/officeDocument/2006/relationships/hyperlink" Target="consultantplus://offline/ref=983A7D50A336D047A8F773F9CE419194340F46E86908183D3FFE55F3B10D47A95A48882A5CD48FF4XCM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3A7D50A336D047A8F773F9CE419194340F46E86908183D3FFE55F3B10D47A95A48882A5CD48FF4XCMCH" TargetMode="External"/><Relationship Id="rId7" Type="http://schemas.openxmlformats.org/officeDocument/2006/relationships/hyperlink" Target="consultantplus://offline/ref=414C9128D3EB2BDD85178309AF4BE7B2711FC7C168CDF3DA478BB11B010AD6E041EE8C76581424E0W7M6H" TargetMode="External"/><Relationship Id="rId12" Type="http://schemas.openxmlformats.org/officeDocument/2006/relationships/hyperlink" Target="consultantplus://offline/ref=414C9128D3EB2BDD85178309AF4BE7B2711AC1C764CAF3DA478BB11B010AD6E041EE8C76581427E1W7M7H" TargetMode="External"/><Relationship Id="rId17" Type="http://schemas.openxmlformats.org/officeDocument/2006/relationships/hyperlink" Target="consultantplus://offline/ref=983A7D50A336D047A8F773F9CE419194340F46E86908183D3FFE55F3B10D47A95A48882A5CD48FF7XCMC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3A7D50A336D047A8F773F9CE419194340F46E86908183D3FFE55F3B10D47A95A48882A5CD48FF6XCMBH" TargetMode="External"/><Relationship Id="rId20" Type="http://schemas.openxmlformats.org/officeDocument/2006/relationships/hyperlink" Target="consultantplus://offline/ref=983A7D50A336D047A8F773F9CE419194340F46E86908183D3FFE55F3B10D47A95A48882A5CD48FF4XCM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C9128D3EB2BDD85178309AF4BE7B2711AC1C764CAF3DA478BB11B010AD6E041EE8C76581427E9W7M5H" TargetMode="External"/><Relationship Id="rId11" Type="http://schemas.openxmlformats.org/officeDocument/2006/relationships/hyperlink" Target="consultantplus://offline/ref=414C9128D3EB2BDD85178309AF4BE7B2711AC1C764CAF3DA478BB11B010AD6E041EE8C76581427EFW7M5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14C9128D3EB2BDD85178309AF4BE7B2711AC1C764CAF3DA478BB11B01W0MAH" TargetMode="External"/><Relationship Id="rId15" Type="http://schemas.openxmlformats.org/officeDocument/2006/relationships/hyperlink" Target="consultantplus://offline/ref=983A7D50A336D047A8F773F9CE419194340F46E86908183D3FFE55F3B10D47A95A48882A5CD48FF6XCM9H" TargetMode="External"/><Relationship Id="rId23" Type="http://schemas.openxmlformats.org/officeDocument/2006/relationships/hyperlink" Target="consultantplus://offline/ref=983A7D50A336D047A8F773F9CE419194340F46E86908183D3FFE55F3B10D47A95A48882A5CD48FF2XCMCH" TargetMode="External"/><Relationship Id="rId10" Type="http://schemas.openxmlformats.org/officeDocument/2006/relationships/hyperlink" Target="consultantplus://offline/ref=414C9128D3EB2BDD85178309AF4BE7B2711AC1C764CAF3DA478BB11B010AD6E041EE8C76581427E8W7M8H" TargetMode="External"/><Relationship Id="rId19" Type="http://schemas.openxmlformats.org/officeDocument/2006/relationships/hyperlink" Target="consultantplus://offline/ref=983A7D50A336D047A8F773F9CE419194340F46E86908183D3FFE55F3B10D47A95A48882A5CD48FF4XC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C9128D3EB2BDD85178309AF4BE7B2711AC1C764CAF3DA478BB11B010AD6E041EE8C76581427E8W7M0H" TargetMode="External"/><Relationship Id="rId14" Type="http://schemas.openxmlformats.org/officeDocument/2006/relationships/hyperlink" Target="consultantplus://offline/ref=414C9128D3EB2BDD85178309AF4BE7B2711AC1C764CAF3DA478BB11B010AD6E041EE8C76581426E8W7M3H" TargetMode="External"/><Relationship Id="rId22" Type="http://schemas.openxmlformats.org/officeDocument/2006/relationships/hyperlink" Target="consultantplus://offline/ref=983A7D50A336D047A8F773F9CE419194340F46E86908183D3FFE55F3B10D47A95A48882A5CD48FF4XC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1CFE7171</Template>
  <TotalTime>1</TotalTime>
  <Pages>8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2014-01-15T07:12:00Z</dcterms:created>
  <dcterms:modified xsi:type="dcterms:W3CDTF">2014-01-15T07:13:00Z</dcterms:modified>
</cp:coreProperties>
</file>