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29 декабря 2012 г. N 26511</w:t>
      </w:r>
    </w:p>
    <w:p w:rsidR="00D16A3E" w:rsidRDefault="00D16A3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декабря 2012 г. N 1011н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ПРОФИЛАКТИЧЕСКОГО МЕДИЦИНСКОГО ОСМОТРА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46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профилактического медицинского осмотра согласно приложению.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декабря 2012 г. N 1011н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ПОРЯДОК ПРОВЕДЕНИЯ ПРОФИЛАКТИЧЕСКОГО МЕДИЦИНСКОГО ОСМОТРА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взрослого населения (в возрасте 18 лет и старше).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населения в целях выявления отдельных заболеваний.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Профилактический медицинский осмотр проводится в целях раннего (своевременного) выявления патологических состояний, заболеваний и факторов риска их развития, потребления наркотических средств и психотропных веществ без назначения врача, а также в целях формирования групп состояния здоровья и выработки рекомендаций для пациентов &lt;1&gt;.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" w:history="1">
        <w:r>
          <w:rPr>
            <w:rFonts w:ascii="Calibri" w:hAnsi="Calibri" w:cs="Calibri"/>
            <w:color w:val="0000FF"/>
          </w:rPr>
          <w:t>Статья 46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Проведение профилактического медицинского осмотра направлено на раннее выявление отдельных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 (повышенный уровень артериального давления, дислипидемия,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</w:t>
      </w:r>
      <w:proofErr w:type="gramEnd"/>
      <w:r>
        <w:rPr>
          <w:rFonts w:ascii="Calibri" w:hAnsi="Calibri" w:cs="Calibri"/>
        </w:rPr>
        <w:t xml:space="preserve"> средств и психотропных веществ без назначения врача.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Профилактический медицинский осмотр проводится 1 раз в 2 года.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год прохождения диспансеризации профилактический медицинский осмотр не проводится.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Работники, занятые на работах с вредными и (или) опасными производственными факторами, и работники, занятые на отдельных видах работ, которые в соответствии с законодательством Российской Федерации проходят обязательные периодические медицинские осмотры, профилактическому медицинскому осмотру не подлежат.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Профилактический медицинский осмотр взрослого населения проводится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</w:t>
      </w:r>
      <w:proofErr w:type="gramEnd"/>
      <w:r>
        <w:rPr>
          <w:rFonts w:ascii="Calibri" w:hAnsi="Calibri" w:cs="Calibri"/>
        </w:rPr>
        <w:t xml:space="preserve"> профилактическим", "терапии", "рентгенологии", "клинической лабораторной диагностике" ("лабораторной диагностике").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отсутствия у медицинской организации, осуществляющей профилактический медицинский осмотр, лицензии на медицинскую деятельность по отдельным видам работ (услуг), необходимым для проведения профилактического медицинского осмотра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профилактического медицинского осмотра.</w:t>
      </w:r>
      <w:proofErr w:type="gramEnd"/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Гражданин проходит профилактический медицинский осмотр в медицинской организации, в которой он получает первичную медико-санитарную помощь.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Профилактический медицинский осмотр проводится при наличии информированного добровольного согласия гражданина или его законного </w:t>
      </w:r>
      <w:hyperlink r:id="rId7" w:history="1">
        <w:r>
          <w:rPr>
            <w:rFonts w:ascii="Calibri" w:hAnsi="Calibri" w:cs="Calibri"/>
            <w:color w:val="0000FF"/>
          </w:rPr>
          <w:t>представителя</w:t>
        </w:r>
      </w:hyperlink>
      <w:r>
        <w:rPr>
          <w:rFonts w:ascii="Calibri" w:hAnsi="Calibri" w:cs="Calibri"/>
        </w:rPr>
        <w:t xml:space="preserve"> (в отношении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вмешательство), данного по </w:t>
      </w:r>
      <w:hyperlink r:id="rId8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и в </w:t>
      </w:r>
      <w:hyperlink r:id="rId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которые утверждены Министерством здравоохранения Российской Федерации.</w:t>
      </w:r>
      <w:proofErr w:type="gramEnd"/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Гражданин вправе отказаться от проведения профилактического медицинского осмотра в целом либо от отдельных видов медицинских вмешательств, входящих в профилактический медицинский осмотр, в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по </w:t>
      </w:r>
      <w:hyperlink r:id="rId1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которые утверждены Министерством здравоохранения Российской Федерации.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Руководитель медицинской организации организует проведение профилактических медицинских осмотров населения, находящегося на медицинском обслуживании в медицинской организации.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Врач-терапевт (врач-терапевт участковый, врач-терапевт цехового врачебного участка, врач общей практики (семейный врач)) (далее - врач-терапевт) организует проведение профилактических медицинских осмотров населения терапевтического, в том числе цехового, участка (участка врача общей практики (семейного врача)), обслуживаемой территории (далее - участок).</w:t>
      </w:r>
      <w:proofErr w:type="gramEnd"/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Фельдшер фельдшерского здравпункта или фельдшерско-акушерского пункта организует проведение профилактических медицинских осмотров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осмотра, в порядке, установленном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23 марта 2012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</w:t>
      </w:r>
      <w:proofErr w:type="gramEnd"/>
      <w:r>
        <w:rPr>
          <w:rFonts w:ascii="Calibri" w:hAnsi="Calibri" w:cs="Calibri"/>
        </w:rPr>
        <w:t xml:space="preserve"> юстиции Российской Федерации 28 апреля 2012 г.,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23971).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Основными задачами врача-терапевта при проведении профилактических медицинских осмотров являются: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привлечение населения участка к прохождению профилактического медицинского осмотра, информирование об его целях и задачах, объеме проводимого обследования и графике работы подразделений медицинской организации, участвующих в проведении профилактических медицинских осмотров, необходимых подготовительных мероприятиях, а также повышение мотивации граждан к прохождению профилактического медицинского осмотра, в том числе путем проведения разъяснительных бесед на уровне семьи, организованного коллектива;</w:t>
      </w:r>
      <w:proofErr w:type="gramEnd"/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проведение заключительного медицинского осмотра гражданина, установление диагноза заболевания (состояния), определение группы состояния здоровья, группы диспансерного наблюдения (у врача-терапевта или врача (фельдшера) кабинета медицинской профилактики), назначение необходимого лечения, при наличии медицинских показаний направление на дополнительные диагностические исследования, не входящие в объем профилактического медицинского осмотра, или для получения специализированной, в том числе высокотехнологичной, медицинской помощи, на санаторно-курортное лечение;</w:t>
      </w:r>
      <w:proofErr w:type="gramEnd"/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проведение краткого профилактического консультирования, направление граждан с выявленными факторами риска развития хронических неинфекционных заболеваний в отделение (кабинет) медицинской профилактики или центр здоровья для оказания медицинской помощи по коррекции указанных факторов риска;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участие в оформлении (ведении) учетной и отчетной медицинской документации, в том числе паспорта здоровья, </w:t>
      </w:r>
      <w:hyperlink r:id="rId1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которого утверждается Министерством здравоохранения Российской Федерации (далее - паспорт здоровья);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подведение итогов профилактических медицинских осмотров.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Основными задачами отделения (кабинета) медицинской профилактики медицинской организации, в том числе находящегося в составе центра здоровья, при проведении профилактических медицинских осмотров являются: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информировании населения, находящегося на медицинском обслуживании в медицинской организации, о проведении профилактических медицинских осмотров, об их целях и задачах, а также в проведении разъяснительной работы и мотивировании граждан к прохождению профилактических медицинских осмотров;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инструктаж граждан, прибывших на профилактический медицинский осмотр, о порядке его прохождения, объеме и последовательности проведения обследования;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выполнение доврачебных медицинских исследований (опрос (анкетирование) в целях выявления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определение уровня общего холестерина и уровня глюкозы в крови </w:t>
      </w:r>
      <w:proofErr w:type="gramStart"/>
      <w:r>
        <w:rPr>
          <w:rFonts w:ascii="Calibri" w:hAnsi="Calibri" w:cs="Calibri"/>
        </w:rPr>
        <w:t>экспресс-методом</w:t>
      </w:r>
      <w:proofErr w:type="gramEnd"/>
      <w:r>
        <w:rPr>
          <w:rFonts w:ascii="Calibri" w:hAnsi="Calibri" w:cs="Calibri"/>
        </w:rPr>
        <w:t>);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ar106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формирование комплекта документов, включая заполнение учетной формы "</w:t>
      </w:r>
      <w:hyperlink r:id="rId14" w:history="1">
        <w:r>
          <w:rPr>
            <w:rFonts w:ascii="Calibri" w:hAnsi="Calibri" w:cs="Calibri"/>
            <w:color w:val="0000FF"/>
          </w:rPr>
          <w:t>Маршрутная карта</w:t>
        </w:r>
      </w:hyperlink>
      <w:r>
        <w:rPr>
          <w:rFonts w:ascii="Calibri" w:hAnsi="Calibri" w:cs="Calibri"/>
        </w:rPr>
        <w:t xml:space="preserve"> диспансеризации (профилактического медицинского осмотра)", утвержденной Министерством здравоохранения Российской Федерации (далее - маршрутная карта), по результатам исследований, проведенных в рамках профилактического медицинского осмотра, для направления пациента на заключительный осмотр врачом-терапевтом;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учет граждан, прошедших профилактический медицинский осмотр;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заполнение паспортной части и, по согласованию с врачом-терапевтом, других разделов паспорта здоровья.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2"/>
      <w:bookmarkEnd w:id="3"/>
      <w:r>
        <w:rPr>
          <w:rFonts w:ascii="Calibri" w:hAnsi="Calibri" w:cs="Calibri"/>
        </w:rPr>
        <w:t>10. Профилактический медицинский осмотр включает в себя: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1) опрос (анкетирование) в целях выявления хронических неинфекционных заболеваний, факторов риска их развития, потребления наркотических средств и психотропных веществ без назначения врача;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2) антропометрию (измерение </w:t>
      </w:r>
      <w:proofErr w:type="gramStart"/>
      <w:r>
        <w:rPr>
          <w:rFonts w:ascii="Calibri" w:hAnsi="Calibri" w:cs="Calibri"/>
        </w:rPr>
        <w:t>роста</w:t>
      </w:r>
      <w:proofErr w:type="gramEnd"/>
      <w:r>
        <w:rPr>
          <w:rFonts w:ascii="Calibri" w:hAnsi="Calibri" w:cs="Calibri"/>
        </w:rPr>
        <w:t xml:space="preserve"> стоя, массы тела, окружности талии), расчет индекса массы тела;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измерение артериального давления;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определение уровня общего холестерина в крови </w:t>
      </w:r>
      <w:proofErr w:type="gramStart"/>
      <w:r>
        <w:rPr>
          <w:rFonts w:ascii="Calibri" w:hAnsi="Calibri" w:cs="Calibri"/>
        </w:rPr>
        <w:t>экспресс-методом</w:t>
      </w:r>
      <w:proofErr w:type="gramEnd"/>
      <w:r>
        <w:rPr>
          <w:rFonts w:ascii="Calibri" w:hAnsi="Calibri" w:cs="Calibri"/>
        </w:rPr>
        <w:t xml:space="preserve"> (допускается лабораторный метод);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исследование уровня глюкозы в крови </w:t>
      </w:r>
      <w:proofErr w:type="gramStart"/>
      <w:r>
        <w:rPr>
          <w:rFonts w:ascii="Calibri" w:hAnsi="Calibri" w:cs="Calibri"/>
        </w:rPr>
        <w:t>экспресс-методом</w:t>
      </w:r>
      <w:proofErr w:type="gramEnd"/>
      <w:r>
        <w:rPr>
          <w:rFonts w:ascii="Calibri" w:hAnsi="Calibri" w:cs="Calibri"/>
        </w:rPr>
        <w:t xml:space="preserve"> (допускается лабораторный метод);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определение суммарного </w:t>
      </w:r>
      <w:proofErr w:type="gramStart"/>
      <w:r>
        <w:rPr>
          <w:rFonts w:ascii="Calibri" w:hAnsi="Calibri" w:cs="Calibri"/>
        </w:rPr>
        <w:t>сердечно-сосудистого</w:t>
      </w:r>
      <w:proofErr w:type="gramEnd"/>
      <w:r>
        <w:rPr>
          <w:rFonts w:ascii="Calibri" w:hAnsi="Calibri" w:cs="Calibri"/>
        </w:rPr>
        <w:t xml:space="preserve"> риска (для граждан в возрасте до 65 лет);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флюорографию легких &lt;1&gt;;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Флюорография легких не проводится, если гражданину в течение предшествующего календарного года либо года проведения профилактического медицинского осмотра проводилась рентгенография (рентгеноскопия) или компьютерная томография органов грудной клетки.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маммографию (для женщин в возрасте 39 лет и старше);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клинический анализ крови (минимальный объем исследования включает: определение концентрации гемоглобина в эритроцитах, количества лейкоцитов и скорости оседания эритроцитов);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исследование кала на скрытую кровь (для граждан в возрасте 45 лет и старше);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прием (осмотр) врача-терапевта, включающий определение группы состояния здоровья, группы диспансерного наблюдения (у врача-терапевта или у врача (фельдшера) кабинета медицинской профилактики), краткое профилактическое консультирование, при наличии медицинских показаний направление граждан для получения специализированной, в том числе высокотехнологичной, медицинской помощи, на санаторно-курортное лечение.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При наличии у гражданина результатов исследований, указанных в </w:t>
      </w:r>
      <w:hyperlink w:anchor="Par62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которые выполнялись в течение 12 месяцев, предшествующих месяцу проведения профилактического медицинского осмотра, решение о необходимости повторного исследования в рамках профилактического медицинского осмотра принимается индивидуально с учетом всех имеющихся результатов обследования и состояния здоровья гражданина.</w:t>
      </w:r>
      <w:proofErr w:type="gramEnd"/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выявлении у гражданина в процессе профилактического медицинского осмотра медицинских показаний к проведению исследований и осмотров врачами-специалистами, не входящих в объем профилактического медицинского осмотра в соответствии с настоящим Порядком, они назначаются и выполняются гражданину с учетом положений </w:t>
      </w:r>
      <w:hyperlink r:id="rId15" w:history="1">
        <w:r>
          <w:rPr>
            <w:rFonts w:ascii="Calibri" w:hAnsi="Calibri" w:cs="Calibri"/>
            <w:color w:val="0000FF"/>
          </w:rPr>
          <w:t>порядков</w:t>
        </w:r>
      </w:hyperlink>
      <w:r>
        <w:rPr>
          <w:rFonts w:ascii="Calibri" w:hAnsi="Calibri" w:cs="Calibri"/>
        </w:rPr>
        <w:t xml:space="preserve"> оказания медицинской </w:t>
      </w:r>
      <w:proofErr w:type="gramStart"/>
      <w:r>
        <w:rPr>
          <w:rFonts w:ascii="Calibri" w:hAnsi="Calibri" w:cs="Calibri"/>
        </w:rPr>
        <w:t>помощи</w:t>
      </w:r>
      <w:proofErr w:type="gramEnd"/>
      <w:r>
        <w:rPr>
          <w:rFonts w:ascii="Calibri" w:hAnsi="Calibri" w:cs="Calibri"/>
        </w:rPr>
        <w:t xml:space="preserve"> по профилю выявленного или предполагаемого заболевания (состояния) и </w:t>
      </w:r>
      <w:hyperlink r:id="rId16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помощи, утвержденных Министерством здравоохранения Российской Федерации.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Результаты осмотра врачом-терапевтом и проведенных во время профилактического медицинского осмотра исследований вносятся в маршрутную карту, которая подшивается в учетную </w:t>
      </w:r>
      <w:hyperlink r:id="rId17" w:history="1">
        <w:r>
          <w:rPr>
            <w:rFonts w:ascii="Calibri" w:hAnsi="Calibri" w:cs="Calibri"/>
            <w:color w:val="0000FF"/>
          </w:rPr>
          <w:t>форму N 025/у-04</w:t>
        </w:r>
      </w:hyperlink>
      <w:r>
        <w:rPr>
          <w:rFonts w:ascii="Calibri" w:hAnsi="Calibri" w:cs="Calibri"/>
        </w:rPr>
        <w:t xml:space="preserve"> "Медицинская карта амбулаторного больного", утвержденную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 (далее - медицинская карта амбулаторного больного</w:t>
      </w:r>
      <w:proofErr w:type="gramEnd"/>
      <w:r>
        <w:rPr>
          <w:rFonts w:ascii="Calibri" w:hAnsi="Calibri" w:cs="Calibri"/>
        </w:rPr>
        <w:t>).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На основе сведений о прохождении гражданином профилактического медицинского осмотра медицинским работником отделения (кабинета) медицинской профилактики заполняется "Карта учета диспансеризации (профилактических медицинских осмотров)" по </w:t>
      </w:r>
      <w:hyperlink r:id="rId18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утвержденной Министерством здравоохранения Российской Федерации.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проведении профилактического медицинского осмотра и его результаты врачом-терапевтом вносятся в паспорт здоровья, который выдается гражданину.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Для определения по результатам профилактического медицинского </w:t>
      </w:r>
      <w:proofErr w:type="gramStart"/>
      <w:r>
        <w:rPr>
          <w:rFonts w:ascii="Calibri" w:hAnsi="Calibri" w:cs="Calibri"/>
        </w:rPr>
        <w:t>осмотра группы состояния здоровья гражданина</w:t>
      </w:r>
      <w:proofErr w:type="gramEnd"/>
      <w:r>
        <w:rPr>
          <w:rFonts w:ascii="Calibri" w:hAnsi="Calibri" w:cs="Calibri"/>
        </w:rPr>
        <w:t xml:space="preserve"> и планирования тактики его медицинского наблюдения используются следующие критерии: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группа состояния здоровья - граждане, у которых не установлены хронические неинфекционные заболевания, отсутствуют факторы риска развития таких заболеваний или </w:t>
      </w:r>
      <w:r>
        <w:rPr>
          <w:rFonts w:ascii="Calibri" w:hAnsi="Calibri" w:cs="Calibri"/>
        </w:rPr>
        <w:lastRenderedPageBreak/>
        <w:t xml:space="preserve">имеются указанные факторы риска при низком или среднем суммарном </w:t>
      </w:r>
      <w:proofErr w:type="gramStart"/>
      <w:r>
        <w:rPr>
          <w:rFonts w:ascii="Calibri" w:hAnsi="Calibri" w:cs="Calibri"/>
        </w:rPr>
        <w:t>сердечно-сосудистом</w:t>
      </w:r>
      <w:proofErr w:type="gramEnd"/>
      <w:r>
        <w:rPr>
          <w:rFonts w:ascii="Calibri" w:hAnsi="Calibri" w:cs="Calibri"/>
        </w:rPr>
        <w:t xml:space="preserve"> риске и которые не нуждаются в диспансерном наблюдении по поводу других заболеваний (состояний).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гражданам проводится краткое профилактическое консультирование, коррекция факторов риска развития хронических неинфекционных заболеваний врачом-терапевтом, медицинским работником отделения (кабинета) медицинской профилактики или центра здоровья.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II группа состояния здоровья - граждане, у которых не установлены хронические неинфекционные заболевания, имеются факторы риска развития таких заболеваний при высоком или очень высоком суммарном </w:t>
      </w:r>
      <w:proofErr w:type="gramStart"/>
      <w:r>
        <w:rPr>
          <w:rFonts w:ascii="Calibri" w:hAnsi="Calibri" w:cs="Calibri"/>
        </w:rPr>
        <w:t>сердечно-сосудистом</w:t>
      </w:r>
      <w:proofErr w:type="gramEnd"/>
      <w:r>
        <w:rPr>
          <w:rFonts w:ascii="Calibri" w:hAnsi="Calibri" w:cs="Calibri"/>
        </w:rPr>
        <w:t xml:space="preserve"> риске и которые не нуждаются в диспансерном наблюдении по поводу других заболеваний (состояний).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гражданам проводится коррекция факторов риска развития хронических неинфекционных заболеваний в отделении (кабинете) медицинской профилактики или центре здоровья,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указанных факторов риска. Эти граждане подлежат диспансерному наблюдению врачом (фельдшером) отделения (кабинета) медицинской профилактики.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 группа состояния здоровья - граждане, имеющие заболевания (состояния),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&lt;1&gt;.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о результатам дополнительного обследования группа состояния здоровья гражданина может быть изменена.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Такие граждане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Гражданам, имеющим факторы риска развития хронических неинфекционных заболеваний, проводится их коррекция в отделении (кабинете) медицинской профилактики или центре здоровья.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В медицинской организации ведется учет граждан, прошедших профилактический медицинский осмотр, с регистрацией исследований, выполненных при проведении профилактического медицинского осмотра, и исследований, выполненных ранее вне рамок профилактического медицинского осмотра (в течение в течение 12 месяцев, предшествующих месяцу проведения профилактического медицинского осмотра) и учитываемых при профилактическом медицинском осмотре, а также отказов граждан от прохождения отдельных исследований.</w:t>
      </w:r>
      <w:proofErr w:type="gramEnd"/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Профилактический медицинский осмотр считается законченным в случае выполнения не менее 85% от объема обследования, установленного для данного возраста и пола гражданина (с учетом исследований, выполненных ранее вне рамок профилактического медицинского осмотра (в течение 12 месяцев, предшествующих месяцу проведения профилактического медицинского осмотра) и отказов гражданина от прохождения отдельных исследований).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99"/>
      <w:bookmarkEnd w:id="5"/>
      <w:r>
        <w:rPr>
          <w:rFonts w:ascii="Calibri" w:hAnsi="Calibri" w:cs="Calibri"/>
        </w:rPr>
        <w:t>Приложение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проведения профилактического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медицинского осмотра,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06"/>
      <w:bookmarkEnd w:id="6"/>
      <w:r>
        <w:rPr>
          <w:rFonts w:ascii="Calibri" w:hAnsi="Calibri" w:cs="Calibri"/>
        </w:rPr>
        <w:lastRenderedPageBreak/>
        <w:t>ДИАГНОСТИЧЕСКИЕ КРИТЕРИИ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ФАКТОРОВ РИСКА РАЗВИТИЯ ХРОНИЧЕСКИХ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НЕИНФЕКЦИОННЫХ ЗАБОЛЕВАНИЙ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или проведение гипотензивной терапии.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Дислипидемия - отклонение от нормы одного или более показателей липидного обмена (общий холестерин более 5 ммоль/л; холестерин липопротеидов высокой плотности у женщин менее 1,0 ммоль/л, у мужчин менее 1,2 ммоль/л; холестерин липопротеидов низкой плотности более 3 ммоль/л; триглицериды более 1,7 ммоль/л) или проведение гиполипидемической терапии.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Гипергликемия - уровень глюкозы плазмы натощак более 6,1 ммоль/л или проведение гиполикемической терапии.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Курение табака - ежедневное выкуривание одной сигареты и более.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Нерациональное питание - избыточное потребление пищи, жиров, углеводов, потребление поваренной соли более 5 граммов в сутки (досаливание приготовленной пищи, частое употребление соленостей, консервов, колбасных изделий), недостаточное потребление фруктов и овощей (менее 400 граммов или менее 4 - 6 порций в сутки).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Избыточная масса тела - индекс массы тела 25 - 29,9 кг/м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, ожирение - индекс массы тела более 30 кг/м2.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Низкая физическая активность - ходьба в умеренном или быстром темпе менее 30 минут в день.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Риск пагубного потребления алкоголя и риск потребления наркотических средств и психотропных веществ без назначения врача определяется с помощью опроса (анкетирования), предусмотренного </w:t>
      </w:r>
      <w:hyperlink w:anchor="Par63" w:history="1">
        <w:r>
          <w:rPr>
            <w:rFonts w:ascii="Calibri" w:hAnsi="Calibri" w:cs="Calibri"/>
            <w:color w:val="0000FF"/>
          </w:rPr>
          <w:t>подпунктом 1 пункта 10</w:t>
        </w:r>
      </w:hyperlink>
      <w:r>
        <w:rPr>
          <w:rFonts w:ascii="Calibri" w:hAnsi="Calibri" w:cs="Calibri"/>
        </w:rPr>
        <w:t xml:space="preserve"> порядка проведения профилактического медицинского осмотра, утвержденного приказом Министерства здравоохранения Российской Федерации от __________ N ____.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Суммарный </w:t>
      </w:r>
      <w:proofErr w:type="gramStart"/>
      <w:r>
        <w:rPr>
          <w:rFonts w:ascii="Calibri" w:hAnsi="Calibri" w:cs="Calibri"/>
        </w:rPr>
        <w:t>сердечно-сосудистый</w:t>
      </w:r>
      <w:proofErr w:type="gramEnd"/>
      <w:r>
        <w:rPr>
          <w:rFonts w:ascii="Calibri" w:hAnsi="Calibri" w:cs="Calibri"/>
        </w:rPr>
        <w:t xml:space="preserve"> риск устанавливается при отсутствии у гражданина доказанных заболеваний, связанных с атеросклерозом.</w:t>
      </w: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A3E" w:rsidRDefault="00D16A3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90A4A" w:rsidRDefault="00790A4A">
      <w:bookmarkStart w:id="7" w:name="_GoBack"/>
      <w:bookmarkEnd w:id="7"/>
    </w:p>
    <w:sectPr w:rsidR="00790A4A" w:rsidSect="0040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3E"/>
    <w:rsid w:val="00790A4A"/>
    <w:rsid w:val="00D1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5262DC2A4F9ADDA55240F2CEF56F9E399A6FE211B90E6F1D428BC0333D37FD20FCEA665F42A6Ao33CH" TargetMode="External"/><Relationship Id="rId13" Type="http://schemas.openxmlformats.org/officeDocument/2006/relationships/hyperlink" Target="consultantplus://offline/ref=A465262DC2A4F9ADDA55240F2CEF56F9E398AFFB281E90E6F1D428BC0333D37FD20FCEA665F42C6Co33FH" TargetMode="External"/><Relationship Id="rId18" Type="http://schemas.openxmlformats.org/officeDocument/2006/relationships/hyperlink" Target="consultantplus://offline/ref=A465262DC2A4F9ADDA55240F2CEF56F9E398AFFB281E90E6F1D428BC0333D37FD20FCEA665F42A68o33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65262DC2A4F9ADDA55240F2CEF56F9EB94A9F82814CDECF98D24BE043C8C68D546C2A765F42Ao63DH" TargetMode="External"/><Relationship Id="rId12" Type="http://schemas.openxmlformats.org/officeDocument/2006/relationships/hyperlink" Target="consultantplus://offline/ref=A465262DC2A4F9ADDA55240F2CEF56F9E39FA6FC2B1D90E6F1D428BC0333D37FD20FCEA665F42A69o334H" TargetMode="External"/><Relationship Id="rId17" Type="http://schemas.openxmlformats.org/officeDocument/2006/relationships/hyperlink" Target="consultantplus://offline/ref=A465262DC2A4F9ADDA55240F2CEF56F9E79DA8FD2C14CDECF98D24BE043C8C68D546C2A765F42Eo63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65262DC2A4F9ADDA55240F2CEF56F9E399AEF9281E90E6F1D428BC0333D37FD20FCEA665F42A69o338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5262DC2A4F9ADDA55240F2CEF56F9E398A9F9201C90E6F1D428BC0333D37FD20FCEA665F42E61o33DH" TargetMode="External"/><Relationship Id="rId11" Type="http://schemas.openxmlformats.org/officeDocument/2006/relationships/hyperlink" Target="consultantplus://offline/ref=A465262DC2A4F9ADDA55240F2CEF56F9E399A6FE211B90E6F1D428BC0333D37FD20FCEA665F42A6Ao33AH" TargetMode="External"/><Relationship Id="rId5" Type="http://schemas.openxmlformats.org/officeDocument/2006/relationships/hyperlink" Target="consultantplus://offline/ref=0DA4427C462E57B511312A3F50C862E56D829704210C607942FB1927BC72549D22ACD74BFA134992nF34H" TargetMode="External"/><Relationship Id="rId15" Type="http://schemas.openxmlformats.org/officeDocument/2006/relationships/hyperlink" Target="consultantplus://offline/ref=A465262DC2A4F9ADDA55240F2CEF56F9E399AEF9281E90E6F1D428BC0333D37FD20FCEA665F42A69o33EH" TargetMode="External"/><Relationship Id="rId10" Type="http://schemas.openxmlformats.org/officeDocument/2006/relationships/hyperlink" Target="consultantplus://offline/ref=A465262DC2A4F9ADDA55240F2CEF56F9E399A6FE211B90E6F1D428BC0333D37FD20FCEA665F42A68o33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5262DC2A4F9ADDA55240F2CEF56F9E399A6FE211B90E6F1D428BC0333D37FD20FCEA665F42A68o33FH" TargetMode="External"/><Relationship Id="rId14" Type="http://schemas.openxmlformats.org/officeDocument/2006/relationships/hyperlink" Target="consultantplus://offline/ref=A465262DC2A4F9ADDA55240F2CEF56F9E398AFFB281E90E6F1D428BC0333D37FD20FCEA665F42F60o33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9D280B25</Template>
  <TotalTime>2</TotalTime>
  <Pages>6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2014-01-15T07:55:00Z</dcterms:created>
  <dcterms:modified xsi:type="dcterms:W3CDTF">2014-01-15T07:57:00Z</dcterms:modified>
</cp:coreProperties>
</file>