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RPr="004E554B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Pr="004E554B" w:rsidRDefault="004E554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55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E554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063C3" w:rsidRPr="004E554B" w:rsidRDefault="00F063C3">
            <w:pPr>
              <w:rPr>
                <w:lang w:val="en-US"/>
              </w:rPr>
            </w:pPr>
          </w:p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№996-2023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биполярный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подключения биполярных инструментов (электородов) к высокочастотным электрохирургическим аппаратам. С дистального конца имеет соединитель для подключения биполярного инструмента </w:t>
            </w:r>
            <w:r>
              <w:rPr>
                <w:rFonts w:ascii="Times New Roman" w:hAnsi="Times New Roman"/>
                <w:sz w:val="24"/>
                <w:szCs w:val="24"/>
              </w:rPr>
              <w:t>(американский стандарт). Аппаратная часть - вилка с двумя штекерами не более 4 мм. Длина кабеля не менее 5 м. Дезинфекция выполняется паровым методом в режиме не более 110 °C не менее 20 минут. Стериализацию рекомендуется выполнять паровым методом.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4E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F063C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63C3" w:rsidRDefault="00F063C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.06.2023 17:00:00 по местному времени. </w:t>
            </w:r>
          </w:p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063C3" w:rsidRDefault="00F063C3"/>
        </w:tc>
        <w:tc>
          <w:tcPr>
            <w:tcW w:w="1486" w:type="dxa"/>
            <w:shd w:val="clear" w:color="auto" w:fill="auto"/>
            <w:vAlign w:val="bottom"/>
          </w:tcPr>
          <w:p w:rsidR="00F063C3" w:rsidRDefault="00F063C3"/>
        </w:tc>
        <w:tc>
          <w:tcPr>
            <w:tcW w:w="1939" w:type="dxa"/>
            <w:shd w:val="clear" w:color="auto" w:fill="auto"/>
            <w:vAlign w:val="bottom"/>
          </w:tcPr>
          <w:p w:rsidR="00F063C3" w:rsidRDefault="00F063C3"/>
        </w:tc>
        <w:tc>
          <w:tcPr>
            <w:tcW w:w="667" w:type="dxa"/>
            <w:shd w:val="clear" w:color="auto" w:fill="auto"/>
            <w:vAlign w:val="bottom"/>
          </w:tcPr>
          <w:p w:rsidR="00F063C3" w:rsidRDefault="00F063C3"/>
        </w:tc>
        <w:tc>
          <w:tcPr>
            <w:tcW w:w="754" w:type="dxa"/>
            <w:shd w:val="clear" w:color="auto" w:fill="auto"/>
            <w:vAlign w:val="bottom"/>
          </w:tcPr>
          <w:p w:rsidR="00F063C3" w:rsidRDefault="00F063C3"/>
        </w:tc>
        <w:tc>
          <w:tcPr>
            <w:tcW w:w="867" w:type="dxa"/>
            <w:shd w:val="clear" w:color="auto" w:fill="auto"/>
            <w:vAlign w:val="bottom"/>
          </w:tcPr>
          <w:p w:rsidR="00F063C3" w:rsidRDefault="00F063C3"/>
        </w:tc>
        <w:tc>
          <w:tcPr>
            <w:tcW w:w="1233" w:type="dxa"/>
            <w:shd w:val="clear" w:color="auto" w:fill="auto"/>
            <w:vAlign w:val="bottom"/>
          </w:tcPr>
          <w:p w:rsidR="00F063C3" w:rsidRDefault="00F063C3"/>
        </w:tc>
        <w:tc>
          <w:tcPr>
            <w:tcW w:w="1172" w:type="dxa"/>
            <w:shd w:val="clear" w:color="auto" w:fill="auto"/>
            <w:vAlign w:val="bottom"/>
          </w:tcPr>
          <w:p w:rsidR="00F063C3" w:rsidRDefault="00F063C3"/>
        </w:tc>
        <w:tc>
          <w:tcPr>
            <w:tcW w:w="972" w:type="dxa"/>
            <w:shd w:val="clear" w:color="auto" w:fill="auto"/>
            <w:vAlign w:val="bottom"/>
          </w:tcPr>
          <w:p w:rsidR="00F063C3" w:rsidRDefault="00F063C3"/>
        </w:tc>
        <w:tc>
          <w:tcPr>
            <w:tcW w:w="1120" w:type="dxa"/>
            <w:shd w:val="clear" w:color="auto" w:fill="auto"/>
            <w:vAlign w:val="bottom"/>
          </w:tcPr>
          <w:p w:rsidR="00F063C3" w:rsidRDefault="00F063C3"/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63C3" w:rsidTr="004E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063C3" w:rsidRDefault="004E554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E55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3C3"/>
    <w:rsid w:val="004E554B"/>
    <w:rsid w:val="00F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A667"/>
  <w15:docId w15:val="{F04CE695-AB6C-4A2B-876D-9FC0DD22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2023-06-14T07:31:00Z</dcterms:created>
  <dcterms:modified xsi:type="dcterms:W3CDTF">2023-06-14T07:33:00Z</dcterms:modified>
</cp:coreProperties>
</file>