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2105"/>
        <w:gridCol w:w="2241"/>
        <w:gridCol w:w="749"/>
        <w:gridCol w:w="812"/>
        <w:gridCol w:w="1021"/>
        <w:gridCol w:w="1804"/>
        <w:gridCol w:w="1524"/>
      </w:tblGrid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RPr="00E00640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RPr="00E00640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E00640" w:rsidP="00E00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  <w:r w:rsidR="00B15026">
              <w:rPr>
                <w:rFonts w:ascii="Times New Roman" w:hAnsi="Times New Roman"/>
                <w:sz w:val="24"/>
                <w:szCs w:val="24"/>
              </w:rPr>
              <w:t>.</w:t>
            </w:r>
            <w:r w:rsidR="003C66FE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986</w:t>
            </w:r>
            <w:r w:rsidR="00B15026">
              <w:rPr>
                <w:rFonts w:ascii="Times New Roman" w:hAnsi="Times New Roman"/>
                <w:sz w:val="24"/>
                <w:szCs w:val="24"/>
              </w:rPr>
              <w:t>-</w:t>
            </w:r>
            <w:r w:rsidR="003C66F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5026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>Набор реагентов для количественного определения прокальцитонина (PCT) иммунохемилюминесцентным методом в сыворотке и плазме крови человека на иммунохимических анализаторах ARCHITECT i «B·R·A·H·M·S Прокальцитонин Реагенты» (ARCHITECT B·R·A·H·M·S PCT Reagent Kit)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>Тест ARCHITECT BRAHMS PCT является хемилюминесцентным иммуноанализом на микрочастицах (CMIA) для количественного определения прокальцитонина (PCT) в сыворотке и плазме крови человека.      Состав набора: 1. не менее 1 флакона по 8,6мл с микрочастицами, сенсибилизированными антителами к PCT (крысиными, моноклональными) в буфере на основе TRIS с протеиновым (бычьим) стабилизатором, крысиным IgG и Triton X-405. Минимальная концентрация: 0,06% твердого вещества. Консерванты: ProClin 950 и азид натрия. 2. не менее 1 флакона по 5,9 мл с акридин-меченый конъюгатом антител к PCT</w:t>
            </w:r>
            <w:r w:rsidRPr="00B15026">
              <w:rPr>
                <w:rFonts w:ascii="Times New Roman" w:hAnsi="Times New Roman" w:cs="Times New Roman"/>
                <w:szCs w:val="16"/>
              </w:rPr>
              <w:br/>
              <w:t>(мышиных, моноклональных) в фосфатном буфере с протеиновым (мышиными, бычьим) стабилизатором и Triton X-405. Минимальная концентрация: 270 нг/мл. Консерванты: ProClin 950 и азид натрия. Упаковка должна быть рассчитан на не менее 100 тестов.  Реагент должен быть совместим с иммунохимическим автоматическими анализатороми АРХИТЕКТ i100SR и АРХИТЕКТ i2000SR.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E00640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15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026" w:rsidRDefault="00B15026" w:rsidP="00B15026">
            <w:pPr>
              <w:rPr>
                <w:szCs w:val="16"/>
              </w:rPr>
            </w:pPr>
          </w:p>
        </w:tc>
      </w:tr>
      <w:tr w:rsidR="00B15026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>Калибраторы для обеспечения правильности количественного определения прокальцитонина (PCT) иммунохемилюминесцентным методом в сыворотке и плазме крови человека на иммунохимических анализаторах ARCHITECT i «B·R·A·H·M·S Прокальцитонин Калибраторы» (ARCHITECT B·R·A·H·M·S PCT Calibrators)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Набор реагентов  для калибровки системы ARCHITECT iSystem при количественном определении прокальцитонина (PCT) в сыворотке и плазме крови человека. Состав набора:  не менее 6 флаконов по 2 мл B·R·A·H·M·S Прокальцитонин Калибраторов (ARCHITECT B·R·A·H·M·S PCT Calibrators). Калибратор A содержит нормальную плазму крови </w:t>
            </w:r>
            <w:r w:rsidRPr="00B15026">
              <w:rPr>
                <w:rFonts w:ascii="Times New Roman" w:hAnsi="Times New Roman" w:cs="Times New Roman"/>
                <w:szCs w:val="16"/>
              </w:rPr>
              <w:lastRenderedPageBreak/>
              <w:t>человека. Консерванты: ProClin 950 и азид натрия. Калибраторы B - F содержат разные концентрации рекомбинантного PCT в фосфатном буфере. Консерванты: ProClin 950 и азид натрия. Набор должен быть совместим с иммунохимическим автоматическими анализатороми АРХИТЕКТ i100SR и АРХИТЕКТ  i2000SR.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026" w:rsidRDefault="00B15026" w:rsidP="00B15026">
            <w:pPr>
              <w:rPr>
                <w:szCs w:val="16"/>
              </w:rPr>
            </w:pPr>
          </w:p>
        </w:tc>
      </w:tr>
      <w:tr w:rsidR="00AD6E37" w:rsidTr="00B15026">
        <w:trPr>
          <w:trHeight w:val="375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 w:rsidP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D6E37" w:rsidTr="00B15026">
        <w:trPr>
          <w:trHeight w:val="12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D6E37" w:rsidTr="00B15026">
        <w:trPr>
          <w:trHeight w:val="12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E37" w:rsidTr="00B15026">
        <w:trPr>
          <w:trHeight w:val="165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 w:rsidP="00E006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0640">
              <w:rPr>
                <w:rFonts w:ascii="Times New Roman" w:hAnsi="Times New Roman"/>
                <w:sz w:val="28"/>
                <w:szCs w:val="28"/>
              </w:rPr>
              <w:t>23</w:t>
            </w:r>
            <w:r w:rsidR="00B15026">
              <w:rPr>
                <w:rFonts w:ascii="Times New Roman" w:hAnsi="Times New Roman"/>
                <w:sz w:val="28"/>
                <w:szCs w:val="28"/>
              </w:rPr>
              <w:t>.</w:t>
            </w:r>
            <w:r w:rsidR="00E00640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30E4D" w:rsidRDefault="00330E4D"/>
    <w:sectPr w:rsidR="00330E4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37"/>
    <w:rsid w:val="00330E4D"/>
    <w:rsid w:val="003C66FE"/>
    <w:rsid w:val="00AD6E37"/>
    <w:rsid w:val="00B15026"/>
    <w:rsid w:val="00E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F7FE-9174-4F5B-804B-D1C9181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2021-04-11T10:50:00Z</dcterms:created>
  <dcterms:modified xsi:type="dcterms:W3CDTF">2021-04-11T11:03:00Z</dcterms:modified>
</cp:coreProperties>
</file>