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2204"/>
        <w:gridCol w:w="3630"/>
        <w:gridCol w:w="432"/>
        <w:gridCol w:w="642"/>
        <w:gridCol w:w="719"/>
        <w:gridCol w:w="1554"/>
        <w:gridCol w:w="1265"/>
      </w:tblGrid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 w:rsidRPr="00AB6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795B" w:rsidRPr="00AB6DC6" w:rsidRDefault="00AB6D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6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B6D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B6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B6D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B6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6D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Pr="00AB6DC6" w:rsidRDefault="00C879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Pr="00AB6DC6" w:rsidRDefault="00C879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Pr="00AB6DC6" w:rsidRDefault="00C879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Pr="00AB6DC6" w:rsidRDefault="00C879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Pr="00AB6DC6" w:rsidRDefault="00C8795B">
            <w:pPr>
              <w:rPr>
                <w:szCs w:val="16"/>
                <w:lang w:val="en-US"/>
              </w:rPr>
            </w:pPr>
          </w:p>
        </w:tc>
      </w:tr>
      <w:tr w:rsidR="00C8795B" w:rsidRPr="00AB6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795B" w:rsidRPr="00AB6DC6" w:rsidRDefault="00AB6D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6DC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Pr="00AB6DC6" w:rsidRDefault="00C879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Pr="00AB6DC6" w:rsidRDefault="00C879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Pr="00AB6DC6" w:rsidRDefault="00C879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Pr="00AB6DC6" w:rsidRDefault="00C879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Pr="00AB6DC6" w:rsidRDefault="00C8795B">
            <w:pPr>
              <w:rPr>
                <w:szCs w:val="16"/>
                <w:lang w:val="en-US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795B" w:rsidRDefault="00AB6DC6" w:rsidP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№.948-19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8795B" w:rsidRDefault="00AB6D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795B" w:rsidRDefault="00AB6D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95B" w:rsidRDefault="00AB6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95B" w:rsidRDefault="00AB6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95B" w:rsidRDefault="00AB6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95B" w:rsidRDefault="00AB6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95B" w:rsidRDefault="00AB6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95B" w:rsidRDefault="00AB6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95B" w:rsidRDefault="00AB6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95B" w:rsidRDefault="00AB6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дуоденальный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РКП СН 12/125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Дуоденальный катетер (зонд)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аспирации кишечного содержимого и проведения энтерального питания. Изготовлен из ПВХ медицинского назначения,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указано на упаковке. В связи с этим может использоваться в течение 3-х недель не теряя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своих свойств.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А78. Размер СН 12/125 см. Четыре увеличенных дренажных отверстия обеспечивают эффективный пассаж жидкости. Пропорциональность размеров боковых отверстий обеспечивает несминаемость дистального конца зонда. На дистальном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олива, по всему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полоса, что позволяет контролировать процесс введения зонда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двенадцатиперсную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кишку. С адаптером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Просвет не перекрывается при скручивании. Эффективная длина 1210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дуировка на расстоянии 380, 510 и 640 мм от дистального конца. Специально обработанная поверхность снижает потребность в применении смазывающих средств.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воронкообразный коннектор позволяет быстро определить диаметр изделия и может исполь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зоваться со всеми стандартными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индивидуальной стерильной упаковке.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14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14.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</w:t>
            </w:r>
            <w:r>
              <w:rPr>
                <w:rFonts w:ascii="Times New Roman" w:hAnsi="Times New Roman"/>
                <w:sz w:val="24"/>
                <w:szCs w:val="24"/>
              </w:rPr>
              <w:t>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16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16.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</w:t>
            </w:r>
            <w:r>
              <w:rPr>
                <w:rFonts w:ascii="Times New Roman" w:hAnsi="Times New Roman"/>
                <w:sz w:val="24"/>
                <w:szCs w:val="24"/>
              </w:rPr>
              <w:t>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12 </w:t>
            </w:r>
            <w:r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12/40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</w:t>
            </w:r>
            <w:r>
              <w:rPr>
                <w:rFonts w:ascii="Times New Roman" w:hAnsi="Times New Roman"/>
                <w:sz w:val="24"/>
                <w:szCs w:val="24"/>
              </w:rPr>
              <w:t>ом - с 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14/40 см, материал изготовления – ПВХ. Особое качество обработки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 Вблизи пузырного конца катетера - гладкие боковые овальные дренажные отверстия оптимального размера на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зном расстоянии от пузырного конца катетера. Упакован в развернутом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16/40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</w:t>
            </w:r>
            <w:r>
              <w:rPr>
                <w:rFonts w:ascii="Times New Roman" w:hAnsi="Times New Roman"/>
                <w:sz w:val="24"/>
                <w:szCs w:val="24"/>
              </w:rPr>
              <w:t>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коннектором - с другой.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СН14 женский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женский. Материал изготовления – высококачественный ПВХ. Прочный </w:t>
            </w:r>
            <w:r>
              <w:rPr>
                <w:rFonts w:ascii="Times New Roman" w:hAnsi="Times New Roman"/>
                <w:sz w:val="24"/>
                <w:szCs w:val="24"/>
              </w:rPr>
              <w:t>воронкообразный коннектор. Внутренняя поверхность коннектора имеет особую "ребристую" структуру для повышения надежности соединения с мочеприемником. Нижняя часть коннектора рифленая для большого удобства фиксации при манипуляциях с катетером. Цветовая и ч</w:t>
            </w:r>
            <w:r>
              <w:rPr>
                <w:rFonts w:ascii="Times New Roman" w:hAnsi="Times New Roman"/>
                <w:sz w:val="24"/>
                <w:szCs w:val="24"/>
              </w:rPr>
              <w:t>исловая маркировка размера изделия на коннекторе. Специально обработанная "замороженная" поверхность для облегчения введения катетера. Эффективная длина 180 мм. Стерилизационный период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СН16 женский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женский. Материал изготовления – высококачественный ПВХ. Прочный воронкообразный коннектор. Внутренняя поверхность коннектора имеет особую "ребристую" структуру для повышения надежности соединения с мочеприемником. Нижня</w:t>
            </w:r>
            <w:r>
              <w:rPr>
                <w:rFonts w:ascii="Times New Roman" w:hAnsi="Times New Roman"/>
                <w:sz w:val="24"/>
                <w:szCs w:val="24"/>
              </w:rPr>
              <w:t>я часть коннектора рифленая для большого удобства фиксации при манипуляциях с катетером. Цветовая и числовая маркировка размера изделия на коннекторе. Специально обработанная "замороженная" поверхность для облегчения введения катетера. Эффективная длина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мм. Стерилизационный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/>
                <w:sz w:val="24"/>
                <w:szCs w:val="24"/>
              </w:rPr>
              <w:t>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</w:t>
            </w:r>
            <w:r>
              <w:rPr>
                <w:rFonts w:ascii="Times New Roman" w:hAnsi="Times New Roman"/>
                <w:sz w:val="24"/>
                <w:szCs w:val="24"/>
              </w:rPr>
              <w:t>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дыхательный, линия вдоха и выдоха, линия увлажнителя,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тройник, крепление контура, длина 1,8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Дыхательный контур для использования с аппаратом ИВЛ. Изготовлен из прозрачного, армированного с внешней стороны ПВХ,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устойчивого к перегибу, гладкой внутренней поверхностью, диаметром 22 мм длиной 180 см, встроенные в контур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автоматическим клапаном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предотвращающим разгерметизацию, тройник-коннектор с портом контроля давления газов в контуре и портом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термометра, заглушки портов, гибкие коннекторы-манжеты со стороны аппарата с разъемом 22F, линия увлажнителя длиной 60 см с гибкими коннекторами- манжетами с разъемом 22F с обеих сторон, угловой коннектор, коннекторы подсоединения 22/15мм, крепление конту</w:t>
            </w:r>
            <w:r>
              <w:rPr>
                <w:rFonts w:ascii="Times New Roman" w:hAnsi="Times New Roman"/>
                <w:sz w:val="24"/>
                <w:szCs w:val="24"/>
              </w:rPr>
              <w:t>ра. Клинически чистая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3-ходовой, 360°,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Т-образный корпус с прямоточными каналами,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регулятор потоков 3600 синий (вена),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фиксатором поворота, шаг 450. Устойчивость к давлению до 4 бар. Встроенный адаптер свободного вращения, защищающий систему от разгерметизации и инфицирования.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наконечником на дистальном конце удлинённой трубки, горловина мешка с крышкой и запорным механизмом, с уплотнительным кольцом для подвешивания, диаметр трубки СН 20, длина - 1,5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1,5 л с градуировкой деления на мешке.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анестезиологическая, средняя взрослая р.4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Анестезиологическая лицевая маска дыхательного контура для взрослых средняя. Изготовлена из прозрачного ПВХ. Имеет удлиненную конусообразную форму. Выпуклый прозрачный корпус маски позволяет наблюдать за 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ветом кожных покровов. Маска снабжена прозрачной, специально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манжетой с выемкой для носа, обеспечивающей герметичное физиологичное прилегание. Манжета мягкая, прозрачная,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оставляет следов на коже. На верхней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поверхности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маски - стандартный коннектор диаметром 22мм и портом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нипельным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для заполнения манжеты под стандартный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- 5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кислородная для взрослых с носовым зажимом и кислородной трубкой 2,1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Кислородная </w:t>
            </w:r>
            <w:r>
              <w:rPr>
                <w:rFonts w:ascii="Times New Roman" w:hAnsi="Times New Roman"/>
                <w:sz w:val="24"/>
                <w:szCs w:val="24"/>
              </w:rPr>
              <w:t>маска для оксигенотерапии средней концентрации, продолговатая, взрослая. Изготовлена из мягкого винила для комфорта пациента, прозрачность обеспечивает визуальный контроль. В комплекте с кислородной трубкой 210 см. Индивидуально упакована.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двухканальным ЦВК 7Fr/16G-16G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с двуканальным катетером. Назначение: катетеризация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контрастный полиур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етан. Состав набора: двухканальный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каналов и зажимами. Наружный диаметр катетера 7F (2,4 мм), длина катетера 19±1 см, каналы дистальный 16G (скорость пот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ока не менее 45 мл/мин), проксимальный 16G (скорость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потока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40 мл/мин). Пункционная игла тонкостенная, с овальным срезом 1,3 х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Дилататор пластиковый, цельнолитой. Проводник металлический гибки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 маркировкой по длине,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с отверстиями, прозрачные удлинительные линии с коннекторами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Передвигаемые и фиксируемые крылышки с 2-мя отверстиями для фикс</w:t>
            </w:r>
            <w:r>
              <w:rPr>
                <w:rFonts w:ascii="Times New Roman" w:hAnsi="Times New Roman"/>
                <w:sz w:val="24"/>
                <w:szCs w:val="24"/>
              </w:rPr>
              <w:t>ации лигатурой.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одноканальным ЦВК 14G/20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одноканальным катетером.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полиуретан..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канала и зажимом. Наружный диаметр катетера 14G/2,1 мм, длина катетера 20 см. Канал 1,4 мм, скорость 90 мл/мин. Пункционная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 тонкостенная, с овальным срезом;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гибкий, 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Передвигаемые </w:t>
            </w:r>
            <w:r>
              <w:rPr>
                <w:rFonts w:ascii="Times New Roman" w:hAnsi="Times New Roman"/>
                <w:sz w:val="24"/>
                <w:szCs w:val="24"/>
              </w:rPr>
              <w:t>и фиксируемые крылышки с 2-мя отверстиями для фиксации лигатурой. Заглушка с эластичной инъекционной вставкой.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распылителем ингаляционных растворов, Т-образным коннектором d 22 мм, кислородной трубкой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Аэрозольный комплект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Т-образным коннектором, с кислородным шлангом для дыхательного контура c диаметром 22 мм. Описание и состав: высококачественный (при потоке газовой смеси 8 л/мин должен доставит не менее 2 мл раствора за 10 мин., и диаметр 76% частиц раство</w:t>
            </w:r>
            <w:r>
              <w:rPr>
                <w:rFonts w:ascii="Times New Roman" w:hAnsi="Times New Roman"/>
                <w:sz w:val="24"/>
                <w:szCs w:val="24"/>
              </w:rPr>
              <w:t>ра составит менее 5 микрон, с целью обеспечения трахеобронхиального осаждения) распылитель для трахеобронхиальной доставки лекарственных препаратов со стандартным плоским основанием, обеспечивающим устойчивость при заполнении; распылитель оснащен: 22 мм ох</w:t>
            </w:r>
            <w:r>
              <w:rPr>
                <w:rFonts w:ascii="Times New Roman" w:hAnsi="Times New Roman"/>
                <w:sz w:val="24"/>
                <w:szCs w:val="24"/>
              </w:rPr>
              <w:t>ватывающим фитингом для присоединения к стандартным аэрозольным маскам, 6-мм вентилем для подключения к кислородному шлангу; распылитель работает как в вертикальном, так и в горизонтальном положении, что дает возможность применять его в составе дыхательног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контура;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распылитель оснащен емкостью объемом 5 мл для предотвращения выливания раствора; распылитель соответствует требованиям, предъявляемым к конусным соединениям стандартов BS EN-1281-1 и международным стандартом 5356.1, что исключает риск случайного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разъединения в составе дыхательного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конутра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; кислородная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продольноармированная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трубка со стандартным коннектором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длиной 1,8 м, стойкая к перегибанию; тройник прозрачный 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22М-22F-22M. Материал: поли</w:t>
            </w:r>
            <w:r>
              <w:rPr>
                <w:rFonts w:ascii="Times New Roman" w:hAnsi="Times New Roman"/>
                <w:sz w:val="24"/>
                <w:szCs w:val="24"/>
              </w:rPr>
              <w:t>пропилен, полиэтилен, эластомер. Не содержит латекса, клинически чисто, в индивидуальной упаковке, однократного применения. Срок годности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для энтерального питания гравитационная, 1000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Коннектор адаптирован к любому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размеру питательного зонда; трубка устойчива к слипанию при обратных перегибах; стенки мешка и трубки прозрачные; мешок для питательной смеси снабжен боковой градуировкой; наличие специального кольца для фиксации мешка на стандартной стойке; наличие зажим</w:t>
            </w:r>
            <w:r>
              <w:rPr>
                <w:rFonts w:ascii="Times New Roman" w:hAnsi="Times New Roman"/>
                <w:sz w:val="24"/>
                <w:szCs w:val="24"/>
              </w:rPr>
              <w:t>а для максимально точного дозирования скорости введения питательной смеси и камера для визуального контроля; Горловина мешка имеет герметичную крышку для исключения дополнительное инфицирование питательной смеси из окружающей среды; Упаковка стерильная, си</w:t>
            </w:r>
            <w:r>
              <w:rPr>
                <w:rFonts w:ascii="Times New Roman" w:hAnsi="Times New Roman"/>
                <w:sz w:val="24"/>
                <w:szCs w:val="24"/>
              </w:rPr>
              <w:t>стема предназначена для однократного применения; материал изготовления - прозрачный ПВХ. Система может содержать латекс; Объем мешка — 1000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угловой конфигурируемый, двойной шарнир, двойная заглушка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22M/15F-22 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Соединитель к контуру дыхательному, угловой конфигурируемый, двойной шарнир, двойная заглушка 22M/15F-22 F. Заглушка 9 мм для оптической бронхоскопии и порт 3.5мм для санации.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грамм. Длина от 140 до 200 мм. Мертвое пространство 23-39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 соответственно.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изготовлена из термопластичного ПВХ. Анатомическая форма под углом 95 градусов. Манжета низкого давления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голубым пилот - баллоном,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Фланец крепления фиксированный, мягкий, прозрачный с двумя дополнительными окошками для профилактики пролежней, с маркировкой внутреннего и внешнего размеров трубки и диаметра манжетки.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</w:t>
            </w:r>
            <w:r>
              <w:rPr>
                <w:rFonts w:ascii="Times New Roman" w:hAnsi="Times New Roman"/>
                <w:sz w:val="24"/>
                <w:szCs w:val="24"/>
              </w:rPr>
              <w:t>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 по всей длине трубки, вращающийся коннектор 15 мм, наличие обтуратора трубки и ленты фиксации. Возможность установки внутренней мягкой гибкой рифленой канюли одноразового использования. Внутренний диаметр 7.5 мм, внешний диаметр 10.7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75 мм. Диаметр манжетки 25 мм. Не содержит латекс. Стерильная индивидуальная жёсткая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окружности трубки, разметка c шагом 1 см, закругленный атравматич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7.5 мм, внешний диаметр 10.0 мм, диаметр манжеты 26 мм, длина трубки без коннектора - 335±5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Увлажнитель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пузырьковый с емкостью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Пузырьковый увлажнитель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устройством механической звуковой сигнализации повышения давления. Предназначен для пациентов на самостоятельном дыхании, нуждающихся в разных вариантах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кислородотерапии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Емкость - 400 </w:t>
            </w:r>
            <w:r>
              <w:rPr>
                <w:rFonts w:ascii="Times New Roman" w:hAnsi="Times New Roman"/>
                <w:sz w:val="24"/>
                <w:szCs w:val="24"/>
              </w:rPr>
              <w:t>мл. Рабочее давление - 4 атм. Представляет собой пластиковый прозрачный контейнер высотой 137 мм с навинчивающейся синей крышкой. Контейнер имеет двойную маркировку наполнения: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re-fill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- минимальный уровень 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- максимальный уровень наполнения. Внут</w:t>
            </w:r>
            <w:r>
              <w:rPr>
                <w:rFonts w:ascii="Times New Roman" w:hAnsi="Times New Roman"/>
                <w:sz w:val="24"/>
                <w:szCs w:val="24"/>
              </w:rPr>
              <w:t>рь контейнера погружена выходящая из внутренней поверхности крышки трубка, оканчивающаяся наконечником из микропористого материала для распыления подаваемого кислорода. На внешней поверхности крышки в области проекции трубки имеется поворотный коннектор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присоединения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Патрубок для подсоединения кислородного катетера расположен на верхней поверхности крышки под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углом  90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º. Увлажнитель упакован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идивидуальную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упаковку. Изготовлен в режиме "чистых помещений". В транспортной упаковке 50 шт. Срок </w:t>
            </w:r>
            <w:r>
              <w:rPr>
                <w:rFonts w:ascii="Times New Roman" w:hAnsi="Times New Roman"/>
                <w:sz w:val="24"/>
                <w:szCs w:val="24"/>
              </w:rPr>
              <w:t>хранения - 5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см, ПВХ, стандарт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поливинилхлорид. Длина линии 150 см. Диаметр наружный 2,7 мм/внутренний 1,5 мм. Объем заполнения 2,6 мл.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</w:t>
            </w:r>
            <w:r>
              <w:rPr>
                <w:rFonts w:ascii="Times New Roman" w:hAnsi="Times New Roman"/>
                <w:sz w:val="24"/>
                <w:szCs w:val="24"/>
              </w:rPr>
              <w:t>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Тонкостенная пункционная игла,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3.35 х 78 мм; катетер из полиуретана,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защитным чехлом, 2.7 х 450 мм;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клапан; пакет для сбора жидкости 2,0 л;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мл; трехходовой кран с удлинителем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пункции плевральной полости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пункции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плевральной полости. Пункция плевральной полости с целью удаления различных жидкостей, воздуха при пневмотораксе, или для введения медикаментов. Тонкостенная пункционная игла с коротким срезом 1,8 х 80 мм; удлинитель с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шприц трехкомпо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нентный 60 мл,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трехходовой кран; пакет для сбора жидкости 2л с соединительной трубкой.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комбинированный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сохранением тепла и влаги дыхательных путей и СО2-портом,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– электростатический,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влагоотдачи пациенту не менее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не более 1,8 см Н2О при 60 л/мин, для дыхательного объема 150-1000 мл. Вес фильтра не более 31 грамма. Коннекторы 15M/22F-22M/15F. Фильтрующая мембрана гидрофобная, электростатическая гофрированная, площадью не менее 19.5 см2.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емент спиралевидный, площадью не менее 1400 см2. Время эффективной фильтрации не менее 24 часа.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гидрофобный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СО2-портом,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- электростатический, двухстороннего действия,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фильтрирующая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площадью не менее 19,25 см2,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мертвым пространством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фильтра не более 26 мл, сопротивлением не более 1,6 см Н2О при 60л/мин, для дыхательного объема 150-1000 мл. Время эффективной фильтрации не менее 24 часа. Вес не более 22 грамм. Коннекторы 15M/22F-22M/15F. Прозрачный корпус, наличие дополнительного порта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Фильтр-канюля V 0.45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клапан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забора жидких медикаментов с поддержкой стерильности. Состав: двухканальный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для прокола пробки флакона; защитная пластина с фильтром; соединитель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клапан для автоматического открытия/закрытия аспирационного канала при подсоединении/отсоединении шприца. Фильтр воздушного канала - диамет</w:t>
            </w:r>
            <w:r>
              <w:rPr>
                <w:rFonts w:ascii="Times New Roman" w:hAnsi="Times New Roman"/>
                <w:sz w:val="24"/>
                <w:szCs w:val="24"/>
              </w:rPr>
              <w:t>р пор 0.45 микрон.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Шприцы предназначены для отсасывания различных жидкостей из организма и промывания внутренних полостей. Шприцы по техническим характеристикам соответствуют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всем требованиям. Шприцы состоят из - цилиндра, штока и поршня. На внешней стороне цилиндра нанесена шкала градуировки объема 150 мл и имеет расширенную градуировку до 160 мл. Нижняя часть цилиндра снабжена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внутренней поверхности цилиндра, в верхней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исключает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протекание и обеспечивает плавное 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маркировка - изделие не содержит латекса. Индивидуальная потребительская упаковка 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нетоксичны. Стерилизация шприцев газовая - оксидом этилена. Средний срок 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трехкомпонентный объемом 50 мл для шприцевых дозаторов с иглой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 с иглой (G14, длина 30 мм),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легко скользящая накладка поршня с двумя уплотнительными кольцами, нестираема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четкая градуировка, минимальное расстояние между упорными планками цилиндра и плунжера 36 мм, разъем для фиксации в шприцевом насосе под упорной планкой плунжера. Используемые материалы: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резина, не содержит латекс. Резистентност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медицинский для ЭКГ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Электроды медицинские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ЭКГ. ЭКГ электрод одноразовый самоклеющийся, длительного использования, взрослый. С контактом,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Назначение: для постоянного, длительного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у взрослого пациента. Материалы: вспененный полиэтилен. с адгезивным слоем,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ящий гидрогель, позволяющий получить стабильную регистрацию через 2 мин. после наложения, сенсор – проводящий полимер с покрытием.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коннектор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медицинская сталь; не содержит Латекс. и DEHP. Состав: электрод овально – прямоугольной формы размером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х 34мм; водостойкая верхняя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высокоадгезивная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нижняя поверхности; встроенный в центральную часть электрода прозрачный диск из твердого электролитного гидрогеля диаметром 18мм (для возможности контроля состояния кожного покрова под электр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одом) с сенсором,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обеспечения стабильной электропроводимости, с одной стороны и коннектором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другой стороны. Толщина электрода (без учета коннектора) 1 мм; общая площадь 1282 мм2; площадь адгезивного слоя 1028 мм2 с адгезивн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способностью 5N; площадь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гидрогеля  254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мм2; площадь сенсора 80 мм2.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,Изготовлен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прозрачного термопластичного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ПВХ,Длина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зонда: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Калоприемник </w:t>
            </w:r>
            <w:r>
              <w:rPr>
                <w:rFonts w:ascii="Times New Roman" w:hAnsi="Times New Roman"/>
                <w:sz w:val="24"/>
                <w:szCs w:val="24"/>
              </w:rPr>
              <w:t>однокомпонентный 20-70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Однокомпонентные калоприемники представляют собой емкости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запахонепроницаемой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пленки. Двойная система крепления – липкий фланец и герметизирующее кольцо – надежно удерживает емкость на теле пациента и обеспечивает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отсутствие запаха. В качестве адгезивного материала, который удерживает калоприемники на коже,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гидроколлоидный материал АБУЦЕЛ® (патент RU№2005494 от 18.11.1991г.). Материал АБУЦЕЛ® не только надежно фиксирует изделие на кож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 течение нескольких дней, но и обладает ранозаживляющими свойствами. Благодаря входящим в его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и касторовому маслу кожа вокруг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получает дополнительное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питание, что способствует лучшему заживлению мелких ранок и ссадин, возни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кающих в результате попадания на кожу выделений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Размер: вырезаемое отверстие 20-70 мм. В комплекте 5 емкостей, 1 пластиковый зажим и инструкции по использованию.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 конфигурируемый, Y-образный тройник, резервный </w:t>
            </w:r>
            <w:r>
              <w:rPr>
                <w:rFonts w:ascii="Times New Roman" w:hAnsi="Times New Roman"/>
                <w:sz w:val="24"/>
                <w:szCs w:val="24"/>
              </w:rPr>
              <w:t>мешок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 дыхательный конфигурируемый 22 мм для аппарата ИВЛ с резервным мешком объёмом 2 литра и дополнительной трубкой 100 см. Изготовлен из биологически инертного прозрачного ПВХ, два гофрированных шланга внутренним диаметром 22 мм и длиной 160 см. К</w:t>
            </w:r>
            <w:r>
              <w:rPr>
                <w:rFonts w:ascii="Times New Roman" w:hAnsi="Times New Roman"/>
                <w:sz w:val="24"/>
                <w:szCs w:val="24"/>
              </w:rPr>
              <w:t>омплект коннекторов 22 мм для подключения к аппарату ИВЛ. У-образный тройник с портом забора газа для соединения с трубкой пациента. Прозрачный угловой коннектор 15/22 мм. Резервный мешок с горловиной 22 мм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и коническим внутренним сгоном без </w:t>
            </w:r>
            <w:r>
              <w:rPr>
                <w:rFonts w:ascii="Times New Roman" w:hAnsi="Times New Roman"/>
                <w:sz w:val="24"/>
                <w:szCs w:val="24"/>
              </w:rPr>
              <w:t>содержания латекса. Однократного применения,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AB6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95B" w:rsidRDefault="00C8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795B" w:rsidRDefault="00AB6DC6" w:rsidP="00AB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795B" w:rsidRDefault="00AB6D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больница» г.Красноярск, ул. Партизана Железняка, 3.</w:t>
            </w: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795B" w:rsidRDefault="00AB6D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795B" w:rsidRDefault="00AB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15.10.2019 17:00:00 по местному времени.</w:t>
            </w: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795B" w:rsidRDefault="00AB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795B" w:rsidRDefault="00C8795B">
            <w:pPr>
              <w:rPr>
                <w:szCs w:val="16"/>
              </w:rPr>
            </w:pP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795B" w:rsidRDefault="00AB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795B" w:rsidRDefault="00AB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AB6DC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95B"/>
    <w:rsid w:val="00AB6DC6"/>
    <w:rsid w:val="00C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55671-25AD-43D9-A050-C665510F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3952</Words>
  <Characters>22530</Characters>
  <Application>Microsoft Office Word</Application>
  <DocSecurity>0</DocSecurity>
  <Lines>187</Lines>
  <Paragraphs>52</Paragraphs>
  <ScaleCrop>false</ScaleCrop>
  <Company/>
  <LinksUpToDate>false</LinksUpToDate>
  <CharactersWithSpaces>26430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2019-10-10T11:41:00Z</dcterms:created>
  <dcterms:modified xsi:type="dcterms:W3CDTF">2019-10-10T11:42:00Z</dcterms:modified>
</cp:coreProperties>
</file>