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29"/>
        <w:gridCol w:w="3118"/>
        <w:gridCol w:w="671"/>
        <w:gridCol w:w="713"/>
        <w:gridCol w:w="926"/>
        <w:gridCol w:w="1744"/>
        <w:gridCol w:w="1444"/>
      </w:tblGrid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 w:rsidRPr="0050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Pr="00504326" w:rsidRDefault="005043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szCs w:val="16"/>
                <w:lang w:val="en-US"/>
              </w:rPr>
            </w:pPr>
          </w:p>
        </w:tc>
      </w:tr>
      <w:tr w:rsidR="00E02F56" w:rsidRPr="0050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Pr="00504326" w:rsidRDefault="005043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32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Pr="00504326" w:rsidRDefault="00E02F56">
            <w:pPr>
              <w:rPr>
                <w:szCs w:val="16"/>
                <w:lang w:val="en-US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 w:rsidP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2 019 г. №.920-19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2F56" w:rsidRDefault="0050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содержания глюкозы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>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</w:t>
            </w:r>
            <w:r>
              <w:rPr>
                <w:rFonts w:ascii="Times New Roman" w:hAnsi="Times New Roman"/>
                <w:sz w:val="24"/>
                <w:szCs w:val="24"/>
              </w:rPr>
              <w:t>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указанного на этикетке при температуре от +2°С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>оптимизированным кинетическим методом. Реагент№1-2*40мл, Реагент №2-2*10мл.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</w:t>
            </w:r>
            <w:r>
              <w:rPr>
                <w:rFonts w:ascii="Times New Roman" w:hAnsi="Times New Roman"/>
                <w:sz w:val="24"/>
                <w:szCs w:val="24"/>
              </w:rPr>
              <w:t>Реагент№1-2*50мл, Реагент №2 10*10мл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упак.4X50мл + 4X25мл, 3920 тестов,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URIC ACID, Реактив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CALCIUM (ARSENAZO III), Реактив на кальций </w:t>
            </w:r>
            <w:r>
              <w:rPr>
                <w:rFonts w:ascii="Times New Roman" w:hAnsi="Times New Roman"/>
                <w:sz w:val="24"/>
                <w:szCs w:val="24"/>
              </w:rPr>
              <w:t>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4Х2000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50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F56" w:rsidRDefault="00E0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2F56" w:rsidRDefault="00E02F56">
            <w:pPr>
              <w:rPr>
                <w:szCs w:val="16"/>
              </w:rPr>
            </w:pP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2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2F56" w:rsidRDefault="005043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5043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F56"/>
    <w:rsid w:val="00504326"/>
    <w:rsid w:val="00E0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95BA-154B-43EE-A5F9-38A200C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2019-10-07T02:44:00Z</dcterms:created>
  <dcterms:modified xsi:type="dcterms:W3CDTF">2019-10-07T02:44:00Z</dcterms:modified>
</cp:coreProperties>
</file>