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Look w:val="04A0" w:firstRow="1" w:lastRow="0" w:firstColumn="1" w:lastColumn="0" w:noHBand="0" w:noVBand="1"/>
      </w:tblPr>
      <w:tblGrid>
        <w:gridCol w:w="540"/>
        <w:gridCol w:w="1904"/>
        <w:gridCol w:w="2613"/>
        <w:gridCol w:w="471"/>
        <w:gridCol w:w="847"/>
        <w:gridCol w:w="1138"/>
        <w:gridCol w:w="1716"/>
        <w:gridCol w:w="1544"/>
      </w:tblGrid>
      <w:tr w:rsidR="005B7627" w:rsidTr="00603082">
        <w:trPr>
          <w:trHeight w:val="60"/>
        </w:trPr>
        <w:tc>
          <w:tcPr>
            <w:tcW w:w="5057" w:type="dxa"/>
            <w:gridSpan w:val="3"/>
            <w:shd w:val="clear" w:color="FFFFFF" w:fill="auto"/>
            <w:vAlign w:val="bottom"/>
          </w:tcPr>
          <w:p w:rsidR="005B7627" w:rsidRDefault="00C41EA6">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471" w:type="dxa"/>
            <w:shd w:val="clear" w:color="FFFFFF" w:fill="auto"/>
            <w:vAlign w:val="bottom"/>
          </w:tcPr>
          <w:p w:rsidR="005B7627" w:rsidRDefault="005B7627">
            <w:pPr>
              <w:rPr>
                <w:rFonts w:ascii="Times New Roman" w:hAnsi="Times New Roman"/>
                <w:sz w:val="24"/>
                <w:szCs w:val="24"/>
              </w:rPr>
            </w:pPr>
          </w:p>
        </w:tc>
        <w:tc>
          <w:tcPr>
            <w:tcW w:w="1985" w:type="dxa"/>
            <w:gridSpan w:val="2"/>
            <w:shd w:val="clear" w:color="FFFFFF" w:fill="auto"/>
            <w:vAlign w:val="bottom"/>
          </w:tcPr>
          <w:p w:rsidR="005B7627" w:rsidRDefault="00C41EA6">
            <w:pPr>
              <w:jc w:val="center"/>
              <w:rPr>
                <w:rFonts w:ascii="Times New Roman" w:hAnsi="Times New Roman"/>
                <w:sz w:val="24"/>
                <w:szCs w:val="24"/>
              </w:rPr>
            </w:pPr>
            <w:r>
              <w:rPr>
                <w:rFonts w:ascii="Times New Roman" w:hAnsi="Times New Roman"/>
                <w:sz w:val="24"/>
                <w:szCs w:val="24"/>
              </w:rPr>
              <w:t>Руководителю</w:t>
            </w:r>
          </w:p>
        </w:tc>
        <w:tc>
          <w:tcPr>
            <w:tcW w:w="1716" w:type="dxa"/>
            <w:shd w:val="clear" w:color="FFFFFF" w:fill="auto"/>
            <w:vAlign w:val="bottom"/>
          </w:tcPr>
          <w:p w:rsidR="005B7627" w:rsidRDefault="005B7627">
            <w:pPr>
              <w:rPr>
                <w:rFonts w:ascii="Times New Roman" w:hAnsi="Times New Roman"/>
                <w:sz w:val="24"/>
                <w:szCs w:val="24"/>
              </w:rPr>
            </w:pPr>
          </w:p>
        </w:tc>
        <w:tc>
          <w:tcPr>
            <w:tcW w:w="1544" w:type="dxa"/>
            <w:shd w:val="clear" w:color="FFFFFF" w:fill="auto"/>
            <w:vAlign w:val="bottom"/>
          </w:tcPr>
          <w:p w:rsidR="005B7627" w:rsidRDefault="005B7627">
            <w:pPr>
              <w:rPr>
                <w:szCs w:val="16"/>
              </w:rPr>
            </w:pPr>
          </w:p>
        </w:tc>
      </w:tr>
      <w:tr w:rsidR="005B7627" w:rsidTr="00603082">
        <w:trPr>
          <w:trHeight w:val="60"/>
        </w:trPr>
        <w:tc>
          <w:tcPr>
            <w:tcW w:w="5057" w:type="dxa"/>
            <w:gridSpan w:val="3"/>
            <w:shd w:val="clear" w:color="FFFFFF" w:fill="auto"/>
            <w:vAlign w:val="bottom"/>
          </w:tcPr>
          <w:p w:rsidR="005B7627" w:rsidRDefault="00C41EA6">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471" w:type="dxa"/>
            <w:shd w:val="clear" w:color="FFFFFF" w:fill="auto"/>
            <w:vAlign w:val="bottom"/>
          </w:tcPr>
          <w:p w:rsidR="005B7627" w:rsidRDefault="005B7627">
            <w:pPr>
              <w:rPr>
                <w:rFonts w:ascii="Times New Roman" w:hAnsi="Times New Roman"/>
                <w:sz w:val="24"/>
                <w:szCs w:val="24"/>
              </w:rPr>
            </w:pPr>
          </w:p>
        </w:tc>
        <w:tc>
          <w:tcPr>
            <w:tcW w:w="847" w:type="dxa"/>
            <w:shd w:val="clear" w:color="FFFFFF" w:fill="auto"/>
            <w:vAlign w:val="bottom"/>
          </w:tcPr>
          <w:p w:rsidR="005B7627" w:rsidRDefault="005B7627">
            <w:pPr>
              <w:rPr>
                <w:rFonts w:ascii="Times New Roman" w:hAnsi="Times New Roman"/>
                <w:sz w:val="24"/>
                <w:szCs w:val="24"/>
              </w:rPr>
            </w:pPr>
          </w:p>
        </w:tc>
        <w:tc>
          <w:tcPr>
            <w:tcW w:w="1138" w:type="dxa"/>
            <w:shd w:val="clear" w:color="FFFFFF" w:fill="auto"/>
            <w:vAlign w:val="bottom"/>
          </w:tcPr>
          <w:p w:rsidR="005B7627" w:rsidRDefault="005B7627">
            <w:pPr>
              <w:rPr>
                <w:rFonts w:ascii="Times New Roman" w:hAnsi="Times New Roman"/>
                <w:sz w:val="24"/>
                <w:szCs w:val="24"/>
              </w:rPr>
            </w:pPr>
          </w:p>
        </w:tc>
        <w:tc>
          <w:tcPr>
            <w:tcW w:w="1716" w:type="dxa"/>
            <w:shd w:val="clear" w:color="FFFFFF" w:fill="auto"/>
            <w:vAlign w:val="bottom"/>
          </w:tcPr>
          <w:p w:rsidR="005B7627" w:rsidRDefault="005B7627">
            <w:pPr>
              <w:rPr>
                <w:rFonts w:ascii="Times New Roman" w:hAnsi="Times New Roman"/>
                <w:sz w:val="24"/>
                <w:szCs w:val="24"/>
              </w:rPr>
            </w:pPr>
          </w:p>
        </w:tc>
        <w:tc>
          <w:tcPr>
            <w:tcW w:w="1544" w:type="dxa"/>
            <w:shd w:val="clear" w:color="FFFFFF" w:fill="auto"/>
            <w:vAlign w:val="bottom"/>
          </w:tcPr>
          <w:p w:rsidR="005B7627" w:rsidRDefault="005B7627">
            <w:pPr>
              <w:rPr>
                <w:szCs w:val="16"/>
              </w:rPr>
            </w:pPr>
          </w:p>
        </w:tc>
      </w:tr>
      <w:tr w:rsidR="005B7627" w:rsidTr="00603082">
        <w:trPr>
          <w:trHeight w:val="60"/>
        </w:trPr>
        <w:tc>
          <w:tcPr>
            <w:tcW w:w="5057" w:type="dxa"/>
            <w:gridSpan w:val="3"/>
            <w:shd w:val="clear" w:color="FFFFFF" w:fill="auto"/>
            <w:vAlign w:val="bottom"/>
          </w:tcPr>
          <w:p w:rsidR="005B7627" w:rsidRDefault="00C41EA6">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471" w:type="dxa"/>
            <w:shd w:val="clear" w:color="FFFFFF" w:fill="auto"/>
            <w:vAlign w:val="bottom"/>
          </w:tcPr>
          <w:p w:rsidR="005B7627" w:rsidRDefault="005B7627">
            <w:pPr>
              <w:rPr>
                <w:rFonts w:ascii="Times New Roman" w:hAnsi="Times New Roman"/>
                <w:sz w:val="24"/>
                <w:szCs w:val="24"/>
              </w:rPr>
            </w:pPr>
          </w:p>
        </w:tc>
        <w:tc>
          <w:tcPr>
            <w:tcW w:w="847" w:type="dxa"/>
            <w:shd w:val="clear" w:color="FFFFFF" w:fill="auto"/>
            <w:vAlign w:val="bottom"/>
          </w:tcPr>
          <w:p w:rsidR="005B7627" w:rsidRDefault="005B7627">
            <w:pPr>
              <w:rPr>
                <w:rFonts w:ascii="Times New Roman" w:hAnsi="Times New Roman"/>
                <w:sz w:val="24"/>
                <w:szCs w:val="24"/>
              </w:rPr>
            </w:pPr>
          </w:p>
        </w:tc>
        <w:tc>
          <w:tcPr>
            <w:tcW w:w="1138" w:type="dxa"/>
            <w:shd w:val="clear" w:color="FFFFFF" w:fill="auto"/>
            <w:vAlign w:val="bottom"/>
          </w:tcPr>
          <w:p w:rsidR="005B7627" w:rsidRDefault="005B7627">
            <w:pPr>
              <w:rPr>
                <w:rFonts w:ascii="Times New Roman" w:hAnsi="Times New Roman"/>
                <w:sz w:val="24"/>
                <w:szCs w:val="24"/>
              </w:rPr>
            </w:pPr>
          </w:p>
        </w:tc>
        <w:tc>
          <w:tcPr>
            <w:tcW w:w="1716" w:type="dxa"/>
            <w:shd w:val="clear" w:color="FFFFFF" w:fill="auto"/>
            <w:vAlign w:val="bottom"/>
          </w:tcPr>
          <w:p w:rsidR="005B7627" w:rsidRDefault="005B7627">
            <w:pPr>
              <w:rPr>
                <w:rFonts w:ascii="Times New Roman" w:hAnsi="Times New Roman"/>
                <w:sz w:val="24"/>
                <w:szCs w:val="24"/>
              </w:rPr>
            </w:pPr>
          </w:p>
        </w:tc>
        <w:tc>
          <w:tcPr>
            <w:tcW w:w="1544" w:type="dxa"/>
            <w:shd w:val="clear" w:color="FFFFFF" w:fill="auto"/>
            <w:vAlign w:val="bottom"/>
          </w:tcPr>
          <w:p w:rsidR="005B7627" w:rsidRDefault="005B7627">
            <w:pPr>
              <w:rPr>
                <w:szCs w:val="16"/>
              </w:rPr>
            </w:pPr>
          </w:p>
        </w:tc>
      </w:tr>
      <w:tr w:rsidR="005B7627" w:rsidTr="00603082">
        <w:trPr>
          <w:trHeight w:val="60"/>
        </w:trPr>
        <w:tc>
          <w:tcPr>
            <w:tcW w:w="5057" w:type="dxa"/>
            <w:gridSpan w:val="3"/>
            <w:shd w:val="clear" w:color="FFFFFF" w:fill="auto"/>
            <w:vAlign w:val="bottom"/>
          </w:tcPr>
          <w:p w:rsidR="005B7627" w:rsidRDefault="00C41EA6">
            <w:pPr>
              <w:jc w:val="center"/>
              <w:rPr>
                <w:rFonts w:ascii="Times New Roman" w:hAnsi="Times New Roman"/>
                <w:sz w:val="24"/>
                <w:szCs w:val="24"/>
              </w:rPr>
            </w:pPr>
            <w:r>
              <w:rPr>
                <w:rFonts w:ascii="Times New Roman" w:hAnsi="Times New Roman"/>
                <w:sz w:val="24"/>
                <w:szCs w:val="24"/>
              </w:rPr>
              <w:t>Телефон: 8 (391) 220-16-13</w:t>
            </w:r>
          </w:p>
        </w:tc>
        <w:tc>
          <w:tcPr>
            <w:tcW w:w="471" w:type="dxa"/>
            <w:shd w:val="clear" w:color="FFFFFF" w:fill="auto"/>
            <w:vAlign w:val="bottom"/>
          </w:tcPr>
          <w:p w:rsidR="005B7627" w:rsidRDefault="005B7627">
            <w:pPr>
              <w:rPr>
                <w:rFonts w:ascii="Times New Roman" w:hAnsi="Times New Roman"/>
                <w:sz w:val="24"/>
                <w:szCs w:val="24"/>
              </w:rPr>
            </w:pPr>
          </w:p>
        </w:tc>
        <w:tc>
          <w:tcPr>
            <w:tcW w:w="847" w:type="dxa"/>
            <w:shd w:val="clear" w:color="FFFFFF" w:fill="auto"/>
            <w:vAlign w:val="bottom"/>
          </w:tcPr>
          <w:p w:rsidR="005B7627" w:rsidRDefault="005B7627">
            <w:pPr>
              <w:rPr>
                <w:rFonts w:ascii="Times New Roman" w:hAnsi="Times New Roman"/>
                <w:sz w:val="24"/>
                <w:szCs w:val="24"/>
              </w:rPr>
            </w:pPr>
          </w:p>
        </w:tc>
        <w:tc>
          <w:tcPr>
            <w:tcW w:w="1138" w:type="dxa"/>
            <w:shd w:val="clear" w:color="FFFFFF" w:fill="auto"/>
            <w:vAlign w:val="bottom"/>
          </w:tcPr>
          <w:p w:rsidR="005B7627" w:rsidRDefault="005B7627">
            <w:pPr>
              <w:rPr>
                <w:rFonts w:ascii="Times New Roman" w:hAnsi="Times New Roman"/>
                <w:sz w:val="24"/>
                <w:szCs w:val="24"/>
              </w:rPr>
            </w:pPr>
          </w:p>
        </w:tc>
        <w:tc>
          <w:tcPr>
            <w:tcW w:w="1716" w:type="dxa"/>
            <w:shd w:val="clear" w:color="FFFFFF" w:fill="auto"/>
            <w:vAlign w:val="bottom"/>
          </w:tcPr>
          <w:p w:rsidR="005B7627" w:rsidRDefault="005B7627">
            <w:pPr>
              <w:rPr>
                <w:rFonts w:ascii="Times New Roman" w:hAnsi="Times New Roman"/>
                <w:sz w:val="24"/>
                <w:szCs w:val="24"/>
              </w:rPr>
            </w:pPr>
          </w:p>
        </w:tc>
        <w:tc>
          <w:tcPr>
            <w:tcW w:w="1544" w:type="dxa"/>
            <w:shd w:val="clear" w:color="FFFFFF" w:fill="auto"/>
            <w:vAlign w:val="bottom"/>
          </w:tcPr>
          <w:p w:rsidR="005B7627" w:rsidRDefault="005B7627">
            <w:pPr>
              <w:rPr>
                <w:szCs w:val="16"/>
              </w:rPr>
            </w:pPr>
          </w:p>
        </w:tc>
      </w:tr>
      <w:tr w:rsidR="005B7627" w:rsidTr="00603082">
        <w:trPr>
          <w:trHeight w:val="60"/>
        </w:trPr>
        <w:tc>
          <w:tcPr>
            <w:tcW w:w="5057" w:type="dxa"/>
            <w:gridSpan w:val="3"/>
            <w:shd w:val="clear" w:color="FFFFFF" w:fill="auto"/>
            <w:vAlign w:val="bottom"/>
          </w:tcPr>
          <w:p w:rsidR="005B7627" w:rsidRDefault="00C41EA6">
            <w:pPr>
              <w:jc w:val="center"/>
              <w:rPr>
                <w:rFonts w:ascii="Times New Roman" w:hAnsi="Times New Roman"/>
                <w:sz w:val="24"/>
                <w:szCs w:val="24"/>
              </w:rPr>
            </w:pPr>
            <w:r>
              <w:rPr>
                <w:rFonts w:ascii="Times New Roman" w:hAnsi="Times New Roman"/>
                <w:sz w:val="24"/>
                <w:szCs w:val="24"/>
              </w:rPr>
              <w:t>Факс: 8 (391) 220-16-23</w:t>
            </w:r>
          </w:p>
        </w:tc>
        <w:tc>
          <w:tcPr>
            <w:tcW w:w="471" w:type="dxa"/>
            <w:shd w:val="clear" w:color="FFFFFF" w:fill="auto"/>
            <w:vAlign w:val="bottom"/>
          </w:tcPr>
          <w:p w:rsidR="005B7627" w:rsidRDefault="005B7627">
            <w:pPr>
              <w:rPr>
                <w:rFonts w:ascii="Times New Roman" w:hAnsi="Times New Roman"/>
                <w:sz w:val="24"/>
                <w:szCs w:val="24"/>
              </w:rPr>
            </w:pPr>
          </w:p>
        </w:tc>
        <w:tc>
          <w:tcPr>
            <w:tcW w:w="847" w:type="dxa"/>
            <w:shd w:val="clear" w:color="FFFFFF" w:fill="auto"/>
            <w:vAlign w:val="bottom"/>
          </w:tcPr>
          <w:p w:rsidR="005B7627" w:rsidRDefault="005B7627">
            <w:pPr>
              <w:rPr>
                <w:rFonts w:ascii="Times New Roman" w:hAnsi="Times New Roman"/>
                <w:sz w:val="24"/>
                <w:szCs w:val="24"/>
              </w:rPr>
            </w:pPr>
          </w:p>
        </w:tc>
        <w:tc>
          <w:tcPr>
            <w:tcW w:w="1138" w:type="dxa"/>
            <w:shd w:val="clear" w:color="FFFFFF" w:fill="auto"/>
            <w:vAlign w:val="bottom"/>
          </w:tcPr>
          <w:p w:rsidR="005B7627" w:rsidRDefault="005B7627">
            <w:pPr>
              <w:rPr>
                <w:rFonts w:ascii="Times New Roman" w:hAnsi="Times New Roman"/>
                <w:sz w:val="24"/>
                <w:szCs w:val="24"/>
              </w:rPr>
            </w:pPr>
          </w:p>
        </w:tc>
        <w:tc>
          <w:tcPr>
            <w:tcW w:w="1716" w:type="dxa"/>
            <w:shd w:val="clear" w:color="FFFFFF" w:fill="auto"/>
            <w:vAlign w:val="bottom"/>
          </w:tcPr>
          <w:p w:rsidR="005B7627" w:rsidRDefault="005B7627">
            <w:pPr>
              <w:rPr>
                <w:rFonts w:ascii="Times New Roman" w:hAnsi="Times New Roman"/>
                <w:sz w:val="24"/>
                <w:szCs w:val="24"/>
              </w:rPr>
            </w:pPr>
          </w:p>
        </w:tc>
        <w:tc>
          <w:tcPr>
            <w:tcW w:w="1544" w:type="dxa"/>
            <w:shd w:val="clear" w:color="FFFFFF" w:fill="auto"/>
            <w:vAlign w:val="bottom"/>
          </w:tcPr>
          <w:p w:rsidR="005B7627" w:rsidRDefault="005B7627">
            <w:pPr>
              <w:rPr>
                <w:szCs w:val="16"/>
              </w:rPr>
            </w:pPr>
          </w:p>
        </w:tc>
      </w:tr>
      <w:tr w:rsidR="005B7627" w:rsidRPr="00603082" w:rsidTr="00603082">
        <w:trPr>
          <w:trHeight w:val="60"/>
        </w:trPr>
        <w:tc>
          <w:tcPr>
            <w:tcW w:w="5057" w:type="dxa"/>
            <w:gridSpan w:val="3"/>
            <w:shd w:val="clear" w:color="FFFFFF" w:fill="auto"/>
            <w:vAlign w:val="bottom"/>
          </w:tcPr>
          <w:p w:rsidR="005B7627" w:rsidRPr="00C41EA6" w:rsidRDefault="00C41EA6">
            <w:pPr>
              <w:jc w:val="center"/>
              <w:rPr>
                <w:rFonts w:ascii="Times New Roman" w:hAnsi="Times New Roman"/>
                <w:sz w:val="24"/>
                <w:szCs w:val="24"/>
                <w:lang w:val="en-US"/>
              </w:rPr>
            </w:pPr>
            <w:r>
              <w:rPr>
                <w:rFonts w:ascii="Times New Roman" w:hAnsi="Times New Roman"/>
                <w:sz w:val="24"/>
                <w:szCs w:val="24"/>
              </w:rPr>
              <w:t>Е</w:t>
            </w:r>
            <w:r w:rsidRPr="00C41EA6">
              <w:rPr>
                <w:rFonts w:ascii="Times New Roman" w:hAnsi="Times New Roman"/>
                <w:sz w:val="24"/>
                <w:szCs w:val="24"/>
                <w:lang w:val="en-US"/>
              </w:rPr>
              <w:t xml:space="preserve">-mail: </w:t>
            </w:r>
            <w:proofErr w:type="spellStart"/>
            <w:r w:rsidRPr="00C41EA6">
              <w:rPr>
                <w:rFonts w:ascii="Times New Roman" w:hAnsi="Times New Roman"/>
                <w:sz w:val="24"/>
                <w:szCs w:val="24"/>
                <w:lang w:val="en-US"/>
              </w:rPr>
              <w:t>kkb</w:t>
            </w:r>
            <w:proofErr w:type="spellEnd"/>
            <w:r w:rsidRPr="00C41EA6">
              <w:rPr>
                <w:rFonts w:ascii="Times New Roman" w:hAnsi="Times New Roman"/>
                <w:sz w:val="24"/>
                <w:szCs w:val="24"/>
                <w:lang w:val="en-US"/>
              </w:rPr>
              <w:t xml:space="preserve">@ </w:t>
            </w:r>
            <w:proofErr w:type="spellStart"/>
            <w:r w:rsidRPr="00C41EA6">
              <w:rPr>
                <w:rFonts w:ascii="Times New Roman" w:hAnsi="Times New Roman"/>
                <w:sz w:val="24"/>
                <w:szCs w:val="24"/>
                <w:lang w:val="en-US"/>
              </w:rPr>
              <w:t>medqorod</w:t>
            </w:r>
            <w:proofErr w:type="spellEnd"/>
            <w:r w:rsidRPr="00C41EA6">
              <w:rPr>
                <w:rFonts w:ascii="Times New Roman" w:hAnsi="Times New Roman"/>
                <w:sz w:val="24"/>
                <w:szCs w:val="24"/>
                <w:lang w:val="en-US"/>
              </w:rPr>
              <w:t xml:space="preserve">. </w:t>
            </w:r>
            <w:proofErr w:type="spellStart"/>
            <w:r w:rsidRPr="00C41EA6">
              <w:rPr>
                <w:rFonts w:ascii="Times New Roman" w:hAnsi="Times New Roman"/>
                <w:sz w:val="24"/>
                <w:szCs w:val="24"/>
                <w:lang w:val="en-US"/>
              </w:rPr>
              <w:t>ru</w:t>
            </w:r>
            <w:proofErr w:type="spellEnd"/>
          </w:p>
        </w:tc>
        <w:tc>
          <w:tcPr>
            <w:tcW w:w="471" w:type="dxa"/>
            <w:shd w:val="clear" w:color="FFFFFF" w:fill="auto"/>
            <w:vAlign w:val="bottom"/>
          </w:tcPr>
          <w:p w:rsidR="005B7627" w:rsidRPr="00C41EA6" w:rsidRDefault="005B7627">
            <w:pPr>
              <w:rPr>
                <w:rFonts w:ascii="Times New Roman" w:hAnsi="Times New Roman"/>
                <w:sz w:val="24"/>
                <w:szCs w:val="24"/>
                <w:lang w:val="en-US"/>
              </w:rPr>
            </w:pPr>
          </w:p>
        </w:tc>
        <w:tc>
          <w:tcPr>
            <w:tcW w:w="847" w:type="dxa"/>
            <w:shd w:val="clear" w:color="FFFFFF" w:fill="auto"/>
            <w:vAlign w:val="bottom"/>
          </w:tcPr>
          <w:p w:rsidR="005B7627" w:rsidRPr="00C41EA6" w:rsidRDefault="005B7627">
            <w:pPr>
              <w:rPr>
                <w:rFonts w:ascii="Times New Roman" w:hAnsi="Times New Roman"/>
                <w:sz w:val="24"/>
                <w:szCs w:val="24"/>
                <w:lang w:val="en-US"/>
              </w:rPr>
            </w:pPr>
          </w:p>
        </w:tc>
        <w:tc>
          <w:tcPr>
            <w:tcW w:w="1138" w:type="dxa"/>
            <w:shd w:val="clear" w:color="FFFFFF" w:fill="auto"/>
            <w:vAlign w:val="bottom"/>
          </w:tcPr>
          <w:p w:rsidR="005B7627" w:rsidRPr="00C41EA6" w:rsidRDefault="005B7627">
            <w:pPr>
              <w:rPr>
                <w:rFonts w:ascii="Times New Roman" w:hAnsi="Times New Roman"/>
                <w:sz w:val="24"/>
                <w:szCs w:val="24"/>
                <w:lang w:val="en-US"/>
              </w:rPr>
            </w:pPr>
          </w:p>
        </w:tc>
        <w:tc>
          <w:tcPr>
            <w:tcW w:w="1716" w:type="dxa"/>
            <w:shd w:val="clear" w:color="FFFFFF" w:fill="auto"/>
            <w:vAlign w:val="bottom"/>
          </w:tcPr>
          <w:p w:rsidR="005B7627" w:rsidRPr="00C41EA6" w:rsidRDefault="005B7627">
            <w:pPr>
              <w:rPr>
                <w:rFonts w:ascii="Times New Roman" w:hAnsi="Times New Roman"/>
                <w:sz w:val="24"/>
                <w:szCs w:val="24"/>
                <w:lang w:val="en-US"/>
              </w:rPr>
            </w:pPr>
          </w:p>
        </w:tc>
        <w:tc>
          <w:tcPr>
            <w:tcW w:w="1544" w:type="dxa"/>
            <w:shd w:val="clear" w:color="FFFFFF" w:fill="auto"/>
            <w:vAlign w:val="bottom"/>
          </w:tcPr>
          <w:p w:rsidR="005B7627" w:rsidRPr="00C41EA6" w:rsidRDefault="005B7627">
            <w:pPr>
              <w:rPr>
                <w:szCs w:val="16"/>
                <w:lang w:val="en-US"/>
              </w:rPr>
            </w:pPr>
          </w:p>
        </w:tc>
      </w:tr>
      <w:tr w:rsidR="005B7627" w:rsidRPr="00603082" w:rsidTr="00603082">
        <w:trPr>
          <w:trHeight w:val="60"/>
        </w:trPr>
        <w:tc>
          <w:tcPr>
            <w:tcW w:w="5057" w:type="dxa"/>
            <w:gridSpan w:val="3"/>
            <w:shd w:val="clear" w:color="FFFFFF" w:fill="auto"/>
            <w:vAlign w:val="bottom"/>
          </w:tcPr>
          <w:p w:rsidR="005B7627" w:rsidRPr="00C41EA6" w:rsidRDefault="00C41EA6">
            <w:pPr>
              <w:jc w:val="center"/>
              <w:rPr>
                <w:rFonts w:ascii="Times New Roman" w:hAnsi="Times New Roman"/>
                <w:sz w:val="24"/>
                <w:szCs w:val="24"/>
                <w:lang w:val="en-US"/>
              </w:rPr>
            </w:pPr>
            <w:r w:rsidRPr="00C41EA6">
              <w:rPr>
                <w:rFonts w:ascii="Times New Roman" w:hAnsi="Times New Roman"/>
                <w:sz w:val="24"/>
                <w:szCs w:val="24"/>
                <w:lang w:val="en-US"/>
              </w:rPr>
              <w:t>Http://www.kkb1. krasu.ru</w:t>
            </w:r>
          </w:p>
        </w:tc>
        <w:tc>
          <w:tcPr>
            <w:tcW w:w="471" w:type="dxa"/>
            <w:shd w:val="clear" w:color="FFFFFF" w:fill="auto"/>
            <w:vAlign w:val="bottom"/>
          </w:tcPr>
          <w:p w:rsidR="005B7627" w:rsidRPr="00C41EA6" w:rsidRDefault="005B7627">
            <w:pPr>
              <w:rPr>
                <w:rFonts w:ascii="Times New Roman" w:hAnsi="Times New Roman"/>
                <w:sz w:val="24"/>
                <w:szCs w:val="24"/>
                <w:lang w:val="en-US"/>
              </w:rPr>
            </w:pPr>
          </w:p>
        </w:tc>
        <w:tc>
          <w:tcPr>
            <w:tcW w:w="847" w:type="dxa"/>
            <w:shd w:val="clear" w:color="FFFFFF" w:fill="auto"/>
            <w:vAlign w:val="bottom"/>
          </w:tcPr>
          <w:p w:rsidR="005B7627" w:rsidRPr="00C41EA6" w:rsidRDefault="005B7627">
            <w:pPr>
              <w:rPr>
                <w:rFonts w:ascii="Times New Roman" w:hAnsi="Times New Roman"/>
                <w:sz w:val="24"/>
                <w:szCs w:val="24"/>
                <w:lang w:val="en-US"/>
              </w:rPr>
            </w:pPr>
          </w:p>
        </w:tc>
        <w:tc>
          <w:tcPr>
            <w:tcW w:w="1138" w:type="dxa"/>
            <w:shd w:val="clear" w:color="FFFFFF" w:fill="auto"/>
            <w:vAlign w:val="bottom"/>
          </w:tcPr>
          <w:p w:rsidR="005B7627" w:rsidRPr="00C41EA6" w:rsidRDefault="005B7627">
            <w:pPr>
              <w:rPr>
                <w:rFonts w:ascii="Times New Roman" w:hAnsi="Times New Roman"/>
                <w:sz w:val="24"/>
                <w:szCs w:val="24"/>
                <w:lang w:val="en-US"/>
              </w:rPr>
            </w:pPr>
          </w:p>
        </w:tc>
        <w:tc>
          <w:tcPr>
            <w:tcW w:w="1716" w:type="dxa"/>
            <w:shd w:val="clear" w:color="FFFFFF" w:fill="auto"/>
            <w:vAlign w:val="bottom"/>
          </w:tcPr>
          <w:p w:rsidR="005B7627" w:rsidRPr="00C41EA6" w:rsidRDefault="005B7627">
            <w:pPr>
              <w:rPr>
                <w:rFonts w:ascii="Times New Roman" w:hAnsi="Times New Roman"/>
                <w:sz w:val="24"/>
                <w:szCs w:val="24"/>
                <w:lang w:val="en-US"/>
              </w:rPr>
            </w:pPr>
          </w:p>
        </w:tc>
        <w:tc>
          <w:tcPr>
            <w:tcW w:w="1544" w:type="dxa"/>
            <w:shd w:val="clear" w:color="FFFFFF" w:fill="auto"/>
            <w:vAlign w:val="bottom"/>
          </w:tcPr>
          <w:p w:rsidR="005B7627" w:rsidRPr="00C41EA6" w:rsidRDefault="005B7627">
            <w:pPr>
              <w:rPr>
                <w:szCs w:val="16"/>
                <w:lang w:val="en-US"/>
              </w:rPr>
            </w:pPr>
          </w:p>
        </w:tc>
      </w:tr>
      <w:tr w:rsidR="005B7627" w:rsidTr="00603082">
        <w:trPr>
          <w:trHeight w:val="60"/>
        </w:trPr>
        <w:tc>
          <w:tcPr>
            <w:tcW w:w="5057" w:type="dxa"/>
            <w:gridSpan w:val="3"/>
            <w:shd w:val="clear" w:color="FFFFFF" w:fill="auto"/>
            <w:vAlign w:val="bottom"/>
          </w:tcPr>
          <w:p w:rsidR="005B7627" w:rsidRDefault="00C41EA6">
            <w:pPr>
              <w:jc w:val="center"/>
              <w:rPr>
                <w:rFonts w:ascii="Times New Roman" w:hAnsi="Times New Roman"/>
                <w:sz w:val="24"/>
                <w:szCs w:val="24"/>
              </w:rPr>
            </w:pPr>
            <w:r>
              <w:rPr>
                <w:rFonts w:ascii="Times New Roman" w:hAnsi="Times New Roman"/>
                <w:sz w:val="24"/>
                <w:szCs w:val="24"/>
              </w:rPr>
              <w:t>ОКПО 01913234</w:t>
            </w:r>
          </w:p>
        </w:tc>
        <w:tc>
          <w:tcPr>
            <w:tcW w:w="471" w:type="dxa"/>
            <w:shd w:val="clear" w:color="FFFFFF" w:fill="auto"/>
            <w:vAlign w:val="bottom"/>
          </w:tcPr>
          <w:p w:rsidR="005B7627" w:rsidRDefault="005B7627">
            <w:pPr>
              <w:rPr>
                <w:rFonts w:ascii="Times New Roman" w:hAnsi="Times New Roman"/>
                <w:sz w:val="24"/>
                <w:szCs w:val="24"/>
              </w:rPr>
            </w:pPr>
          </w:p>
        </w:tc>
        <w:tc>
          <w:tcPr>
            <w:tcW w:w="847" w:type="dxa"/>
            <w:shd w:val="clear" w:color="FFFFFF" w:fill="auto"/>
            <w:vAlign w:val="bottom"/>
          </w:tcPr>
          <w:p w:rsidR="005B7627" w:rsidRDefault="005B7627">
            <w:pPr>
              <w:rPr>
                <w:rFonts w:ascii="Times New Roman" w:hAnsi="Times New Roman"/>
                <w:sz w:val="24"/>
                <w:szCs w:val="24"/>
              </w:rPr>
            </w:pPr>
          </w:p>
        </w:tc>
        <w:tc>
          <w:tcPr>
            <w:tcW w:w="1138" w:type="dxa"/>
            <w:shd w:val="clear" w:color="FFFFFF" w:fill="auto"/>
            <w:vAlign w:val="bottom"/>
          </w:tcPr>
          <w:p w:rsidR="005B7627" w:rsidRDefault="005B7627">
            <w:pPr>
              <w:rPr>
                <w:rFonts w:ascii="Times New Roman" w:hAnsi="Times New Roman"/>
                <w:sz w:val="24"/>
                <w:szCs w:val="24"/>
              </w:rPr>
            </w:pPr>
          </w:p>
        </w:tc>
        <w:tc>
          <w:tcPr>
            <w:tcW w:w="1716" w:type="dxa"/>
            <w:shd w:val="clear" w:color="FFFFFF" w:fill="auto"/>
            <w:vAlign w:val="bottom"/>
          </w:tcPr>
          <w:p w:rsidR="005B7627" w:rsidRDefault="005B7627">
            <w:pPr>
              <w:rPr>
                <w:rFonts w:ascii="Times New Roman" w:hAnsi="Times New Roman"/>
                <w:sz w:val="24"/>
                <w:szCs w:val="24"/>
              </w:rPr>
            </w:pPr>
          </w:p>
        </w:tc>
        <w:tc>
          <w:tcPr>
            <w:tcW w:w="1544" w:type="dxa"/>
            <w:shd w:val="clear" w:color="FFFFFF" w:fill="auto"/>
            <w:vAlign w:val="bottom"/>
          </w:tcPr>
          <w:p w:rsidR="005B7627" w:rsidRDefault="005B7627">
            <w:pPr>
              <w:rPr>
                <w:szCs w:val="16"/>
              </w:rPr>
            </w:pPr>
          </w:p>
        </w:tc>
      </w:tr>
      <w:tr w:rsidR="005B7627" w:rsidTr="00603082">
        <w:trPr>
          <w:trHeight w:val="60"/>
        </w:trPr>
        <w:tc>
          <w:tcPr>
            <w:tcW w:w="5057" w:type="dxa"/>
            <w:gridSpan w:val="3"/>
            <w:shd w:val="clear" w:color="FFFFFF" w:fill="auto"/>
            <w:vAlign w:val="bottom"/>
          </w:tcPr>
          <w:p w:rsidR="005B7627" w:rsidRDefault="00C41EA6">
            <w:pPr>
              <w:jc w:val="center"/>
              <w:rPr>
                <w:rFonts w:ascii="Times New Roman" w:hAnsi="Times New Roman"/>
                <w:sz w:val="24"/>
                <w:szCs w:val="24"/>
              </w:rPr>
            </w:pPr>
            <w:r>
              <w:rPr>
                <w:rFonts w:ascii="Times New Roman" w:hAnsi="Times New Roman"/>
                <w:sz w:val="24"/>
                <w:szCs w:val="24"/>
              </w:rPr>
              <w:t>ИНН/КПП 2465030876/246501001</w:t>
            </w:r>
          </w:p>
        </w:tc>
        <w:tc>
          <w:tcPr>
            <w:tcW w:w="471" w:type="dxa"/>
            <w:shd w:val="clear" w:color="FFFFFF" w:fill="auto"/>
            <w:vAlign w:val="bottom"/>
          </w:tcPr>
          <w:p w:rsidR="005B7627" w:rsidRDefault="005B7627">
            <w:pPr>
              <w:rPr>
                <w:rFonts w:ascii="Times New Roman" w:hAnsi="Times New Roman"/>
                <w:sz w:val="24"/>
                <w:szCs w:val="24"/>
              </w:rPr>
            </w:pPr>
          </w:p>
        </w:tc>
        <w:tc>
          <w:tcPr>
            <w:tcW w:w="847" w:type="dxa"/>
            <w:shd w:val="clear" w:color="FFFFFF" w:fill="auto"/>
            <w:vAlign w:val="bottom"/>
          </w:tcPr>
          <w:p w:rsidR="005B7627" w:rsidRDefault="005B7627">
            <w:pPr>
              <w:rPr>
                <w:rFonts w:ascii="Times New Roman" w:hAnsi="Times New Roman"/>
                <w:sz w:val="24"/>
                <w:szCs w:val="24"/>
              </w:rPr>
            </w:pPr>
          </w:p>
        </w:tc>
        <w:tc>
          <w:tcPr>
            <w:tcW w:w="1138" w:type="dxa"/>
            <w:shd w:val="clear" w:color="FFFFFF" w:fill="auto"/>
            <w:vAlign w:val="bottom"/>
          </w:tcPr>
          <w:p w:rsidR="005B7627" w:rsidRDefault="005B7627">
            <w:pPr>
              <w:rPr>
                <w:rFonts w:ascii="Times New Roman" w:hAnsi="Times New Roman"/>
                <w:sz w:val="24"/>
                <w:szCs w:val="24"/>
              </w:rPr>
            </w:pPr>
          </w:p>
        </w:tc>
        <w:tc>
          <w:tcPr>
            <w:tcW w:w="1716" w:type="dxa"/>
            <w:shd w:val="clear" w:color="FFFFFF" w:fill="auto"/>
            <w:vAlign w:val="bottom"/>
          </w:tcPr>
          <w:p w:rsidR="005B7627" w:rsidRDefault="005B7627">
            <w:pPr>
              <w:rPr>
                <w:rFonts w:ascii="Times New Roman" w:hAnsi="Times New Roman"/>
                <w:sz w:val="24"/>
                <w:szCs w:val="24"/>
              </w:rPr>
            </w:pPr>
          </w:p>
        </w:tc>
        <w:tc>
          <w:tcPr>
            <w:tcW w:w="1544" w:type="dxa"/>
            <w:shd w:val="clear" w:color="FFFFFF" w:fill="auto"/>
            <w:vAlign w:val="bottom"/>
          </w:tcPr>
          <w:p w:rsidR="005B7627" w:rsidRDefault="005B7627">
            <w:pPr>
              <w:rPr>
                <w:szCs w:val="16"/>
              </w:rPr>
            </w:pPr>
          </w:p>
        </w:tc>
      </w:tr>
      <w:tr w:rsidR="005B7627" w:rsidTr="00603082">
        <w:trPr>
          <w:trHeight w:val="60"/>
        </w:trPr>
        <w:tc>
          <w:tcPr>
            <w:tcW w:w="5057" w:type="dxa"/>
            <w:gridSpan w:val="3"/>
            <w:shd w:val="clear" w:color="FFFFFF" w:fill="auto"/>
            <w:vAlign w:val="bottom"/>
          </w:tcPr>
          <w:p w:rsidR="005B7627" w:rsidRDefault="00C41EA6" w:rsidP="00C41EA6">
            <w:pPr>
              <w:jc w:val="center"/>
              <w:rPr>
                <w:rFonts w:ascii="Times New Roman" w:hAnsi="Times New Roman"/>
                <w:sz w:val="24"/>
                <w:szCs w:val="24"/>
              </w:rPr>
            </w:pPr>
            <w:r>
              <w:rPr>
                <w:rFonts w:ascii="Times New Roman" w:hAnsi="Times New Roman"/>
                <w:sz w:val="24"/>
                <w:szCs w:val="24"/>
              </w:rPr>
              <w:t>05.02.2019  г. №.91-19</w:t>
            </w:r>
          </w:p>
        </w:tc>
        <w:tc>
          <w:tcPr>
            <w:tcW w:w="471" w:type="dxa"/>
            <w:shd w:val="clear" w:color="FFFFFF" w:fill="auto"/>
            <w:vAlign w:val="bottom"/>
          </w:tcPr>
          <w:p w:rsidR="005B7627" w:rsidRDefault="005B7627">
            <w:pPr>
              <w:rPr>
                <w:rFonts w:ascii="Times New Roman" w:hAnsi="Times New Roman"/>
                <w:sz w:val="24"/>
                <w:szCs w:val="24"/>
              </w:rPr>
            </w:pPr>
          </w:p>
        </w:tc>
        <w:tc>
          <w:tcPr>
            <w:tcW w:w="847" w:type="dxa"/>
            <w:shd w:val="clear" w:color="FFFFFF" w:fill="auto"/>
            <w:vAlign w:val="bottom"/>
          </w:tcPr>
          <w:p w:rsidR="005B7627" w:rsidRDefault="005B7627">
            <w:pPr>
              <w:rPr>
                <w:rFonts w:ascii="Times New Roman" w:hAnsi="Times New Roman"/>
                <w:sz w:val="24"/>
                <w:szCs w:val="24"/>
              </w:rPr>
            </w:pPr>
          </w:p>
        </w:tc>
        <w:tc>
          <w:tcPr>
            <w:tcW w:w="1138" w:type="dxa"/>
            <w:shd w:val="clear" w:color="FFFFFF" w:fill="auto"/>
            <w:vAlign w:val="bottom"/>
          </w:tcPr>
          <w:p w:rsidR="005B7627" w:rsidRDefault="005B7627">
            <w:pPr>
              <w:rPr>
                <w:rFonts w:ascii="Times New Roman" w:hAnsi="Times New Roman"/>
                <w:sz w:val="24"/>
                <w:szCs w:val="24"/>
              </w:rPr>
            </w:pPr>
          </w:p>
        </w:tc>
        <w:tc>
          <w:tcPr>
            <w:tcW w:w="1716" w:type="dxa"/>
            <w:shd w:val="clear" w:color="FFFFFF" w:fill="auto"/>
            <w:vAlign w:val="bottom"/>
          </w:tcPr>
          <w:p w:rsidR="005B7627" w:rsidRDefault="005B7627">
            <w:pPr>
              <w:rPr>
                <w:rFonts w:ascii="Times New Roman" w:hAnsi="Times New Roman"/>
                <w:sz w:val="24"/>
                <w:szCs w:val="24"/>
              </w:rPr>
            </w:pPr>
          </w:p>
        </w:tc>
        <w:tc>
          <w:tcPr>
            <w:tcW w:w="1544" w:type="dxa"/>
            <w:shd w:val="clear" w:color="FFFFFF" w:fill="auto"/>
            <w:vAlign w:val="bottom"/>
          </w:tcPr>
          <w:p w:rsidR="005B7627" w:rsidRDefault="005B7627">
            <w:pPr>
              <w:rPr>
                <w:szCs w:val="16"/>
              </w:rPr>
            </w:pPr>
          </w:p>
        </w:tc>
      </w:tr>
      <w:tr w:rsidR="005B7627" w:rsidTr="00603082">
        <w:trPr>
          <w:trHeight w:val="60"/>
        </w:trPr>
        <w:tc>
          <w:tcPr>
            <w:tcW w:w="5057" w:type="dxa"/>
            <w:gridSpan w:val="3"/>
            <w:shd w:val="clear" w:color="FFFFFF" w:fill="auto"/>
            <w:vAlign w:val="bottom"/>
          </w:tcPr>
          <w:p w:rsidR="005B7627" w:rsidRDefault="00C41EA6">
            <w:pPr>
              <w:jc w:val="center"/>
              <w:rPr>
                <w:rFonts w:ascii="Times New Roman" w:hAnsi="Times New Roman"/>
                <w:sz w:val="24"/>
                <w:szCs w:val="24"/>
              </w:rPr>
            </w:pPr>
            <w:r>
              <w:rPr>
                <w:rFonts w:ascii="Times New Roman" w:hAnsi="Times New Roman"/>
                <w:sz w:val="24"/>
                <w:szCs w:val="24"/>
              </w:rPr>
              <w:t>На №_________ от ________________</w:t>
            </w:r>
          </w:p>
        </w:tc>
        <w:tc>
          <w:tcPr>
            <w:tcW w:w="471" w:type="dxa"/>
            <w:shd w:val="clear" w:color="FFFFFF" w:fill="auto"/>
            <w:vAlign w:val="bottom"/>
          </w:tcPr>
          <w:p w:rsidR="005B7627" w:rsidRDefault="005B7627">
            <w:pPr>
              <w:rPr>
                <w:rFonts w:ascii="Times New Roman" w:hAnsi="Times New Roman"/>
                <w:sz w:val="24"/>
                <w:szCs w:val="24"/>
              </w:rPr>
            </w:pPr>
          </w:p>
        </w:tc>
        <w:tc>
          <w:tcPr>
            <w:tcW w:w="847" w:type="dxa"/>
            <w:shd w:val="clear" w:color="FFFFFF" w:fill="auto"/>
            <w:vAlign w:val="bottom"/>
          </w:tcPr>
          <w:p w:rsidR="005B7627" w:rsidRDefault="005B7627">
            <w:pPr>
              <w:rPr>
                <w:rFonts w:ascii="Times New Roman" w:hAnsi="Times New Roman"/>
                <w:sz w:val="24"/>
                <w:szCs w:val="24"/>
              </w:rPr>
            </w:pPr>
          </w:p>
        </w:tc>
        <w:tc>
          <w:tcPr>
            <w:tcW w:w="1138" w:type="dxa"/>
            <w:shd w:val="clear" w:color="FFFFFF" w:fill="auto"/>
            <w:vAlign w:val="bottom"/>
          </w:tcPr>
          <w:p w:rsidR="005B7627" w:rsidRDefault="005B7627">
            <w:pPr>
              <w:rPr>
                <w:rFonts w:ascii="Times New Roman" w:hAnsi="Times New Roman"/>
                <w:sz w:val="24"/>
                <w:szCs w:val="24"/>
              </w:rPr>
            </w:pPr>
          </w:p>
        </w:tc>
        <w:tc>
          <w:tcPr>
            <w:tcW w:w="1716" w:type="dxa"/>
            <w:shd w:val="clear" w:color="FFFFFF" w:fill="auto"/>
            <w:vAlign w:val="bottom"/>
          </w:tcPr>
          <w:p w:rsidR="005B7627" w:rsidRDefault="005B7627">
            <w:pPr>
              <w:rPr>
                <w:rFonts w:ascii="Times New Roman" w:hAnsi="Times New Roman"/>
                <w:sz w:val="24"/>
                <w:szCs w:val="24"/>
              </w:rPr>
            </w:pPr>
          </w:p>
        </w:tc>
        <w:tc>
          <w:tcPr>
            <w:tcW w:w="1544" w:type="dxa"/>
            <w:shd w:val="clear" w:color="FFFFFF" w:fill="auto"/>
            <w:vAlign w:val="bottom"/>
          </w:tcPr>
          <w:p w:rsidR="005B7627" w:rsidRDefault="005B7627">
            <w:pPr>
              <w:rPr>
                <w:szCs w:val="16"/>
              </w:rPr>
            </w:pPr>
          </w:p>
        </w:tc>
      </w:tr>
      <w:tr w:rsidR="005B7627" w:rsidTr="00603082">
        <w:trPr>
          <w:trHeight w:val="60"/>
        </w:trPr>
        <w:tc>
          <w:tcPr>
            <w:tcW w:w="540" w:type="dxa"/>
            <w:shd w:val="clear" w:color="FFFFFF" w:fill="auto"/>
            <w:vAlign w:val="bottom"/>
          </w:tcPr>
          <w:p w:rsidR="005B7627" w:rsidRDefault="005B7627">
            <w:pPr>
              <w:rPr>
                <w:rFonts w:ascii="Times New Roman" w:hAnsi="Times New Roman"/>
                <w:sz w:val="24"/>
                <w:szCs w:val="24"/>
              </w:rPr>
            </w:pPr>
          </w:p>
        </w:tc>
        <w:tc>
          <w:tcPr>
            <w:tcW w:w="1904" w:type="dxa"/>
            <w:shd w:val="clear" w:color="FFFFFF" w:fill="auto"/>
            <w:vAlign w:val="bottom"/>
          </w:tcPr>
          <w:p w:rsidR="005B7627" w:rsidRDefault="005B7627">
            <w:pPr>
              <w:rPr>
                <w:rFonts w:ascii="Times New Roman" w:hAnsi="Times New Roman"/>
                <w:sz w:val="24"/>
                <w:szCs w:val="24"/>
              </w:rPr>
            </w:pPr>
          </w:p>
        </w:tc>
        <w:tc>
          <w:tcPr>
            <w:tcW w:w="2613" w:type="dxa"/>
            <w:shd w:val="clear" w:color="FFFFFF" w:fill="auto"/>
            <w:vAlign w:val="bottom"/>
          </w:tcPr>
          <w:p w:rsidR="005B7627" w:rsidRDefault="005B7627">
            <w:pPr>
              <w:rPr>
                <w:rFonts w:ascii="Times New Roman" w:hAnsi="Times New Roman"/>
                <w:sz w:val="24"/>
                <w:szCs w:val="24"/>
              </w:rPr>
            </w:pPr>
          </w:p>
        </w:tc>
        <w:tc>
          <w:tcPr>
            <w:tcW w:w="471" w:type="dxa"/>
            <w:shd w:val="clear" w:color="FFFFFF" w:fill="auto"/>
            <w:vAlign w:val="bottom"/>
          </w:tcPr>
          <w:p w:rsidR="005B7627" w:rsidRDefault="005B7627">
            <w:pPr>
              <w:rPr>
                <w:rFonts w:ascii="Times New Roman" w:hAnsi="Times New Roman"/>
                <w:sz w:val="24"/>
                <w:szCs w:val="24"/>
              </w:rPr>
            </w:pPr>
          </w:p>
        </w:tc>
        <w:tc>
          <w:tcPr>
            <w:tcW w:w="847" w:type="dxa"/>
            <w:shd w:val="clear" w:color="FFFFFF" w:fill="auto"/>
            <w:vAlign w:val="bottom"/>
          </w:tcPr>
          <w:p w:rsidR="005B7627" w:rsidRDefault="005B7627">
            <w:pPr>
              <w:rPr>
                <w:rFonts w:ascii="Times New Roman" w:hAnsi="Times New Roman"/>
                <w:sz w:val="24"/>
                <w:szCs w:val="24"/>
              </w:rPr>
            </w:pPr>
          </w:p>
        </w:tc>
        <w:tc>
          <w:tcPr>
            <w:tcW w:w="1138" w:type="dxa"/>
            <w:shd w:val="clear" w:color="FFFFFF" w:fill="auto"/>
            <w:vAlign w:val="bottom"/>
          </w:tcPr>
          <w:p w:rsidR="005B7627" w:rsidRDefault="005B7627">
            <w:pPr>
              <w:rPr>
                <w:rFonts w:ascii="Times New Roman" w:hAnsi="Times New Roman"/>
                <w:sz w:val="24"/>
                <w:szCs w:val="24"/>
              </w:rPr>
            </w:pPr>
          </w:p>
        </w:tc>
        <w:tc>
          <w:tcPr>
            <w:tcW w:w="1716" w:type="dxa"/>
            <w:shd w:val="clear" w:color="FFFFFF" w:fill="auto"/>
            <w:vAlign w:val="bottom"/>
          </w:tcPr>
          <w:p w:rsidR="005B7627" w:rsidRDefault="005B7627">
            <w:pPr>
              <w:rPr>
                <w:rFonts w:ascii="Times New Roman" w:hAnsi="Times New Roman"/>
                <w:sz w:val="24"/>
                <w:szCs w:val="24"/>
              </w:rPr>
            </w:pPr>
          </w:p>
        </w:tc>
        <w:tc>
          <w:tcPr>
            <w:tcW w:w="1544" w:type="dxa"/>
            <w:shd w:val="clear" w:color="FFFFFF" w:fill="auto"/>
            <w:vAlign w:val="bottom"/>
          </w:tcPr>
          <w:p w:rsidR="005B7627" w:rsidRDefault="005B7627">
            <w:pPr>
              <w:rPr>
                <w:szCs w:val="16"/>
              </w:rPr>
            </w:pPr>
          </w:p>
        </w:tc>
      </w:tr>
      <w:tr w:rsidR="005B7627" w:rsidTr="00603082">
        <w:trPr>
          <w:trHeight w:val="60"/>
        </w:trPr>
        <w:tc>
          <w:tcPr>
            <w:tcW w:w="5057" w:type="dxa"/>
            <w:gridSpan w:val="3"/>
            <w:shd w:val="clear" w:color="FFFFFF" w:fill="auto"/>
            <w:vAlign w:val="bottom"/>
          </w:tcPr>
          <w:p w:rsidR="005B7627" w:rsidRDefault="00C41EA6">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471" w:type="dxa"/>
            <w:shd w:val="clear" w:color="FFFFFF" w:fill="auto"/>
            <w:vAlign w:val="bottom"/>
          </w:tcPr>
          <w:p w:rsidR="005B7627" w:rsidRDefault="005B7627">
            <w:pPr>
              <w:rPr>
                <w:rFonts w:ascii="Times New Roman" w:hAnsi="Times New Roman"/>
                <w:sz w:val="24"/>
                <w:szCs w:val="24"/>
              </w:rPr>
            </w:pPr>
          </w:p>
        </w:tc>
        <w:tc>
          <w:tcPr>
            <w:tcW w:w="847" w:type="dxa"/>
            <w:shd w:val="clear" w:color="FFFFFF" w:fill="auto"/>
            <w:vAlign w:val="bottom"/>
          </w:tcPr>
          <w:p w:rsidR="005B7627" w:rsidRDefault="005B7627">
            <w:pPr>
              <w:rPr>
                <w:rFonts w:ascii="Times New Roman" w:hAnsi="Times New Roman"/>
                <w:sz w:val="24"/>
                <w:szCs w:val="24"/>
              </w:rPr>
            </w:pPr>
          </w:p>
        </w:tc>
        <w:tc>
          <w:tcPr>
            <w:tcW w:w="1138" w:type="dxa"/>
            <w:shd w:val="clear" w:color="FFFFFF" w:fill="auto"/>
            <w:vAlign w:val="bottom"/>
          </w:tcPr>
          <w:p w:rsidR="005B7627" w:rsidRDefault="005B7627">
            <w:pPr>
              <w:rPr>
                <w:rFonts w:ascii="Times New Roman" w:hAnsi="Times New Roman"/>
                <w:sz w:val="24"/>
                <w:szCs w:val="24"/>
              </w:rPr>
            </w:pPr>
          </w:p>
        </w:tc>
        <w:tc>
          <w:tcPr>
            <w:tcW w:w="1716" w:type="dxa"/>
            <w:shd w:val="clear" w:color="FFFFFF" w:fill="auto"/>
            <w:vAlign w:val="bottom"/>
          </w:tcPr>
          <w:p w:rsidR="005B7627" w:rsidRDefault="005B7627">
            <w:pPr>
              <w:rPr>
                <w:rFonts w:ascii="Times New Roman" w:hAnsi="Times New Roman"/>
                <w:sz w:val="24"/>
                <w:szCs w:val="24"/>
              </w:rPr>
            </w:pPr>
          </w:p>
        </w:tc>
        <w:tc>
          <w:tcPr>
            <w:tcW w:w="1544" w:type="dxa"/>
            <w:shd w:val="clear" w:color="FFFFFF" w:fill="auto"/>
            <w:vAlign w:val="bottom"/>
          </w:tcPr>
          <w:p w:rsidR="005B7627" w:rsidRDefault="005B7627">
            <w:pPr>
              <w:rPr>
                <w:szCs w:val="16"/>
              </w:rPr>
            </w:pPr>
          </w:p>
        </w:tc>
      </w:tr>
      <w:tr w:rsidR="005B7627" w:rsidTr="00603082">
        <w:trPr>
          <w:trHeight w:val="60"/>
        </w:trPr>
        <w:tc>
          <w:tcPr>
            <w:tcW w:w="540" w:type="dxa"/>
            <w:shd w:val="clear" w:color="FFFFFF" w:fill="auto"/>
            <w:vAlign w:val="bottom"/>
          </w:tcPr>
          <w:p w:rsidR="005B7627" w:rsidRDefault="005B7627">
            <w:pPr>
              <w:rPr>
                <w:rFonts w:ascii="Times New Roman" w:hAnsi="Times New Roman"/>
                <w:sz w:val="24"/>
                <w:szCs w:val="24"/>
              </w:rPr>
            </w:pPr>
          </w:p>
        </w:tc>
        <w:tc>
          <w:tcPr>
            <w:tcW w:w="1904" w:type="dxa"/>
            <w:shd w:val="clear" w:color="FFFFFF" w:fill="auto"/>
            <w:vAlign w:val="bottom"/>
          </w:tcPr>
          <w:p w:rsidR="005B7627" w:rsidRDefault="005B7627">
            <w:pPr>
              <w:rPr>
                <w:rFonts w:ascii="Times New Roman" w:hAnsi="Times New Roman"/>
                <w:sz w:val="24"/>
                <w:szCs w:val="24"/>
              </w:rPr>
            </w:pPr>
          </w:p>
        </w:tc>
        <w:tc>
          <w:tcPr>
            <w:tcW w:w="2613" w:type="dxa"/>
            <w:shd w:val="clear" w:color="FFFFFF" w:fill="auto"/>
            <w:vAlign w:val="bottom"/>
          </w:tcPr>
          <w:p w:rsidR="005B7627" w:rsidRDefault="005B7627">
            <w:pPr>
              <w:rPr>
                <w:rFonts w:ascii="Times New Roman" w:hAnsi="Times New Roman"/>
                <w:sz w:val="24"/>
                <w:szCs w:val="24"/>
              </w:rPr>
            </w:pPr>
          </w:p>
        </w:tc>
        <w:tc>
          <w:tcPr>
            <w:tcW w:w="471" w:type="dxa"/>
            <w:shd w:val="clear" w:color="FFFFFF" w:fill="auto"/>
            <w:vAlign w:val="bottom"/>
          </w:tcPr>
          <w:p w:rsidR="005B7627" w:rsidRDefault="005B7627">
            <w:pPr>
              <w:rPr>
                <w:rFonts w:ascii="Times New Roman" w:hAnsi="Times New Roman"/>
                <w:sz w:val="24"/>
                <w:szCs w:val="24"/>
              </w:rPr>
            </w:pPr>
          </w:p>
        </w:tc>
        <w:tc>
          <w:tcPr>
            <w:tcW w:w="847" w:type="dxa"/>
            <w:shd w:val="clear" w:color="FFFFFF" w:fill="auto"/>
            <w:vAlign w:val="bottom"/>
          </w:tcPr>
          <w:p w:rsidR="005B7627" w:rsidRDefault="005B7627">
            <w:pPr>
              <w:rPr>
                <w:rFonts w:ascii="Times New Roman" w:hAnsi="Times New Roman"/>
                <w:sz w:val="24"/>
                <w:szCs w:val="24"/>
              </w:rPr>
            </w:pPr>
          </w:p>
        </w:tc>
        <w:tc>
          <w:tcPr>
            <w:tcW w:w="1138" w:type="dxa"/>
            <w:shd w:val="clear" w:color="FFFFFF" w:fill="auto"/>
            <w:vAlign w:val="bottom"/>
          </w:tcPr>
          <w:p w:rsidR="005B7627" w:rsidRDefault="005B7627">
            <w:pPr>
              <w:rPr>
                <w:rFonts w:ascii="Times New Roman" w:hAnsi="Times New Roman"/>
                <w:sz w:val="24"/>
                <w:szCs w:val="24"/>
              </w:rPr>
            </w:pPr>
          </w:p>
        </w:tc>
        <w:tc>
          <w:tcPr>
            <w:tcW w:w="1716" w:type="dxa"/>
            <w:shd w:val="clear" w:color="FFFFFF" w:fill="auto"/>
            <w:vAlign w:val="bottom"/>
          </w:tcPr>
          <w:p w:rsidR="005B7627" w:rsidRDefault="005B7627">
            <w:pPr>
              <w:rPr>
                <w:rFonts w:ascii="Times New Roman" w:hAnsi="Times New Roman"/>
                <w:sz w:val="24"/>
                <w:szCs w:val="24"/>
              </w:rPr>
            </w:pPr>
          </w:p>
        </w:tc>
        <w:tc>
          <w:tcPr>
            <w:tcW w:w="1544" w:type="dxa"/>
            <w:shd w:val="clear" w:color="FFFFFF" w:fill="auto"/>
            <w:vAlign w:val="bottom"/>
          </w:tcPr>
          <w:p w:rsidR="005B7627" w:rsidRDefault="005B7627">
            <w:pPr>
              <w:rPr>
                <w:szCs w:val="16"/>
              </w:rPr>
            </w:pPr>
          </w:p>
        </w:tc>
      </w:tr>
      <w:tr w:rsidR="005B7627" w:rsidTr="00603082">
        <w:trPr>
          <w:trHeight w:val="60"/>
        </w:trPr>
        <w:tc>
          <w:tcPr>
            <w:tcW w:w="9229" w:type="dxa"/>
            <w:gridSpan w:val="7"/>
            <w:shd w:val="clear" w:color="FFFFFF" w:fill="auto"/>
            <w:vAlign w:val="bottom"/>
          </w:tcPr>
          <w:p w:rsidR="005B7627" w:rsidRDefault="00C41EA6">
            <w:pPr>
              <w:jc w:val="center"/>
              <w:rPr>
                <w:rFonts w:ascii="Times New Roman" w:hAnsi="Times New Roman"/>
                <w:b/>
                <w:sz w:val="28"/>
                <w:szCs w:val="28"/>
              </w:rPr>
            </w:pPr>
            <w:r>
              <w:rPr>
                <w:rFonts w:ascii="Times New Roman" w:hAnsi="Times New Roman"/>
                <w:b/>
                <w:sz w:val="28"/>
                <w:szCs w:val="28"/>
              </w:rPr>
              <w:t>Уважаемые господа!</w:t>
            </w:r>
          </w:p>
        </w:tc>
        <w:tc>
          <w:tcPr>
            <w:tcW w:w="1544" w:type="dxa"/>
            <w:shd w:val="clear" w:color="FFFFFF" w:fill="auto"/>
            <w:vAlign w:val="bottom"/>
          </w:tcPr>
          <w:p w:rsidR="005B7627" w:rsidRDefault="005B7627">
            <w:pPr>
              <w:rPr>
                <w:szCs w:val="16"/>
              </w:rPr>
            </w:pPr>
          </w:p>
        </w:tc>
      </w:tr>
      <w:tr w:rsidR="005B7627" w:rsidTr="00603082">
        <w:trPr>
          <w:trHeight w:val="60"/>
        </w:trPr>
        <w:tc>
          <w:tcPr>
            <w:tcW w:w="10773" w:type="dxa"/>
            <w:gridSpan w:val="8"/>
            <w:shd w:val="clear" w:color="FFFFFF" w:fill="auto"/>
            <w:vAlign w:val="bottom"/>
          </w:tcPr>
          <w:p w:rsidR="005B7627" w:rsidRDefault="00C41EA6">
            <w:pPr>
              <w:jc w:val="center"/>
              <w:rPr>
                <w:rFonts w:ascii="Times New Roman" w:hAnsi="Times New Roman"/>
                <w:sz w:val="28"/>
                <w:szCs w:val="28"/>
              </w:rP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5B7627" w:rsidTr="00603082">
        <w:trPr>
          <w:trHeight w:val="60"/>
        </w:trPr>
        <w:tc>
          <w:tcPr>
            <w:tcW w:w="540" w:type="dxa"/>
            <w:tcBorders>
              <w:top w:val="single" w:sz="5" w:space="0" w:color="auto"/>
              <w:left w:val="single" w:sz="5" w:space="0" w:color="auto"/>
              <w:bottom w:val="single" w:sz="5" w:space="0" w:color="auto"/>
              <w:right w:val="single" w:sz="5" w:space="0" w:color="auto"/>
            </w:tcBorders>
            <w:shd w:val="clear" w:color="FFFFFF" w:fill="auto"/>
            <w:vAlign w:val="center"/>
          </w:tcPr>
          <w:p w:rsidR="005B7627" w:rsidRDefault="00C41EA6">
            <w:pPr>
              <w:jc w:val="center"/>
              <w:rPr>
                <w:rFonts w:ascii="Times New Roman" w:hAnsi="Times New Roman"/>
                <w:b/>
                <w:sz w:val="24"/>
                <w:szCs w:val="24"/>
              </w:rPr>
            </w:pPr>
            <w:r>
              <w:rPr>
                <w:rFonts w:ascii="Times New Roman" w:hAnsi="Times New Roman"/>
                <w:b/>
                <w:sz w:val="24"/>
                <w:szCs w:val="24"/>
              </w:rPr>
              <w:t>№ п/п</w:t>
            </w:r>
          </w:p>
        </w:tc>
        <w:tc>
          <w:tcPr>
            <w:tcW w:w="1904" w:type="dxa"/>
            <w:tcBorders>
              <w:top w:val="single" w:sz="5" w:space="0" w:color="auto"/>
              <w:bottom w:val="single" w:sz="5" w:space="0" w:color="auto"/>
              <w:right w:val="single" w:sz="5" w:space="0" w:color="auto"/>
            </w:tcBorders>
            <w:shd w:val="clear" w:color="FFFFFF" w:fill="auto"/>
            <w:vAlign w:val="center"/>
          </w:tcPr>
          <w:p w:rsidR="005B7627" w:rsidRDefault="00C41EA6">
            <w:pPr>
              <w:jc w:val="center"/>
              <w:rPr>
                <w:rFonts w:ascii="Times New Roman" w:hAnsi="Times New Roman"/>
                <w:b/>
                <w:sz w:val="24"/>
                <w:szCs w:val="24"/>
              </w:rPr>
            </w:pPr>
            <w:r>
              <w:rPr>
                <w:rFonts w:ascii="Times New Roman" w:hAnsi="Times New Roman"/>
                <w:b/>
                <w:sz w:val="24"/>
                <w:szCs w:val="24"/>
              </w:rPr>
              <w:t>Наименование</w:t>
            </w:r>
          </w:p>
        </w:tc>
        <w:tc>
          <w:tcPr>
            <w:tcW w:w="2613" w:type="dxa"/>
            <w:tcBorders>
              <w:top w:val="single" w:sz="5" w:space="0" w:color="auto"/>
              <w:bottom w:val="single" w:sz="5" w:space="0" w:color="auto"/>
              <w:right w:val="single" w:sz="5" w:space="0" w:color="auto"/>
            </w:tcBorders>
            <w:shd w:val="clear" w:color="FFFFFF" w:fill="auto"/>
            <w:vAlign w:val="center"/>
          </w:tcPr>
          <w:p w:rsidR="005B7627" w:rsidRDefault="00C41EA6">
            <w:pPr>
              <w:jc w:val="center"/>
              <w:rPr>
                <w:rFonts w:ascii="Times New Roman" w:hAnsi="Times New Roman"/>
                <w:b/>
                <w:sz w:val="24"/>
                <w:szCs w:val="24"/>
              </w:rPr>
            </w:pPr>
            <w:r>
              <w:rPr>
                <w:rFonts w:ascii="Times New Roman" w:hAnsi="Times New Roman"/>
                <w:b/>
                <w:sz w:val="24"/>
                <w:szCs w:val="24"/>
              </w:rPr>
              <w:t>Характеристики</w:t>
            </w:r>
          </w:p>
        </w:tc>
        <w:tc>
          <w:tcPr>
            <w:tcW w:w="471" w:type="dxa"/>
            <w:tcBorders>
              <w:top w:val="single" w:sz="5" w:space="0" w:color="auto"/>
              <w:bottom w:val="single" w:sz="5" w:space="0" w:color="auto"/>
              <w:right w:val="single" w:sz="5" w:space="0" w:color="auto"/>
            </w:tcBorders>
            <w:shd w:val="clear" w:color="FFFFFF" w:fill="auto"/>
            <w:vAlign w:val="center"/>
          </w:tcPr>
          <w:p w:rsidR="005B7627" w:rsidRDefault="00C41EA6">
            <w:pPr>
              <w:jc w:val="center"/>
              <w:rPr>
                <w:rFonts w:ascii="Times New Roman" w:hAnsi="Times New Roman"/>
                <w:b/>
                <w:sz w:val="24"/>
                <w:szCs w:val="24"/>
              </w:rPr>
            </w:pPr>
            <w:r>
              <w:rPr>
                <w:rFonts w:ascii="Times New Roman" w:hAnsi="Times New Roman"/>
                <w:b/>
                <w:sz w:val="24"/>
                <w:szCs w:val="24"/>
              </w:rPr>
              <w:t>Ед. изм.</w:t>
            </w:r>
          </w:p>
        </w:tc>
        <w:tc>
          <w:tcPr>
            <w:tcW w:w="847" w:type="dxa"/>
            <w:tcBorders>
              <w:top w:val="single" w:sz="5" w:space="0" w:color="auto"/>
              <w:bottom w:val="single" w:sz="5" w:space="0" w:color="auto"/>
              <w:right w:val="single" w:sz="5" w:space="0" w:color="auto"/>
            </w:tcBorders>
            <w:shd w:val="clear" w:color="FFFFFF" w:fill="auto"/>
            <w:vAlign w:val="center"/>
          </w:tcPr>
          <w:p w:rsidR="005B7627" w:rsidRDefault="00C41EA6">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138" w:type="dxa"/>
            <w:tcBorders>
              <w:top w:val="single" w:sz="5" w:space="0" w:color="auto"/>
              <w:bottom w:val="single" w:sz="5" w:space="0" w:color="auto"/>
              <w:right w:val="single" w:sz="5" w:space="0" w:color="auto"/>
            </w:tcBorders>
            <w:shd w:val="clear" w:color="FFFFFF" w:fill="auto"/>
            <w:vAlign w:val="center"/>
          </w:tcPr>
          <w:p w:rsidR="005B7627" w:rsidRDefault="00C41EA6">
            <w:pPr>
              <w:jc w:val="center"/>
              <w:rPr>
                <w:rFonts w:ascii="Times New Roman" w:hAnsi="Times New Roman"/>
                <w:b/>
                <w:sz w:val="24"/>
                <w:szCs w:val="24"/>
              </w:rPr>
            </w:pPr>
            <w:r>
              <w:rPr>
                <w:rFonts w:ascii="Times New Roman" w:hAnsi="Times New Roman"/>
                <w:b/>
                <w:sz w:val="24"/>
                <w:szCs w:val="24"/>
              </w:rPr>
              <w:t>Цена, рублей</w:t>
            </w:r>
          </w:p>
        </w:tc>
        <w:tc>
          <w:tcPr>
            <w:tcW w:w="1716" w:type="dxa"/>
            <w:tcBorders>
              <w:top w:val="single" w:sz="5" w:space="0" w:color="auto"/>
              <w:bottom w:val="single" w:sz="5" w:space="0" w:color="auto"/>
              <w:right w:val="single" w:sz="5" w:space="0" w:color="auto"/>
            </w:tcBorders>
            <w:shd w:val="clear" w:color="FFFFFF" w:fill="auto"/>
            <w:vAlign w:val="center"/>
          </w:tcPr>
          <w:p w:rsidR="005B7627" w:rsidRDefault="00C41EA6">
            <w:pPr>
              <w:jc w:val="center"/>
              <w:rPr>
                <w:rFonts w:ascii="Times New Roman" w:hAnsi="Times New Roman"/>
                <w:b/>
                <w:sz w:val="24"/>
                <w:szCs w:val="24"/>
              </w:rPr>
            </w:pPr>
            <w:r>
              <w:rPr>
                <w:rFonts w:ascii="Times New Roman" w:hAnsi="Times New Roman"/>
                <w:b/>
                <w:sz w:val="24"/>
                <w:szCs w:val="24"/>
              </w:rPr>
              <w:t>Страна происхождения</w:t>
            </w:r>
          </w:p>
        </w:tc>
        <w:tc>
          <w:tcPr>
            <w:tcW w:w="1544" w:type="dxa"/>
            <w:tcBorders>
              <w:top w:val="single" w:sz="5" w:space="0" w:color="auto"/>
              <w:left w:val="single" w:sz="5" w:space="0" w:color="auto"/>
              <w:bottom w:val="single" w:sz="5" w:space="0" w:color="auto"/>
              <w:right w:val="single" w:sz="5" w:space="0" w:color="auto"/>
            </w:tcBorders>
            <w:shd w:val="clear" w:color="FFFFFF" w:fill="auto"/>
            <w:vAlign w:val="center"/>
          </w:tcPr>
          <w:p w:rsidR="005B7627" w:rsidRDefault="00C41EA6">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5B7627" w:rsidTr="00603082">
        <w:trPr>
          <w:trHeight w:val="60"/>
        </w:trPr>
        <w:tc>
          <w:tcPr>
            <w:tcW w:w="540" w:type="dxa"/>
            <w:tcBorders>
              <w:top w:val="single" w:sz="5" w:space="0" w:color="auto"/>
              <w:left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1</w:t>
            </w:r>
          </w:p>
        </w:tc>
        <w:tc>
          <w:tcPr>
            <w:tcW w:w="1904"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Пакеты для сбора и хранения медицинских отходов класса "Б"</w:t>
            </w:r>
          </w:p>
        </w:tc>
        <w:tc>
          <w:tcPr>
            <w:tcW w:w="2613"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 xml:space="preserve">Пакет для сбора, хранения и удаления </w:t>
            </w:r>
            <w:proofErr w:type="gramStart"/>
            <w:r w:rsidRPr="00603082">
              <w:rPr>
                <w:rFonts w:ascii="Times New Roman" w:hAnsi="Times New Roman"/>
                <w:sz w:val="20"/>
                <w:szCs w:val="20"/>
              </w:rPr>
              <w:t>медицинских  отходов</w:t>
            </w:r>
            <w:proofErr w:type="gramEnd"/>
            <w:r w:rsidRPr="00603082">
              <w:rPr>
                <w:rFonts w:ascii="Times New Roman" w:hAnsi="Times New Roman"/>
                <w:sz w:val="20"/>
                <w:szCs w:val="20"/>
              </w:rPr>
              <w:t xml:space="preserve"> класса "Б" из подразделения (ЛПУ), в комплекте (бирка, стяжка)  для герметизации. Размер 500*600 мм.  Пакет предназначен для сбора, </w:t>
            </w:r>
            <w:proofErr w:type="spellStart"/>
            <w:proofErr w:type="gramStart"/>
            <w:r w:rsidRPr="00603082">
              <w:rPr>
                <w:rFonts w:ascii="Times New Roman" w:hAnsi="Times New Roman"/>
                <w:sz w:val="20"/>
                <w:szCs w:val="20"/>
              </w:rPr>
              <w:t>храненния</w:t>
            </w:r>
            <w:proofErr w:type="spellEnd"/>
            <w:r w:rsidRPr="00603082">
              <w:rPr>
                <w:rFonts w:ascii="Times New Roman" w:hAnsi="Times New Roman"/>
                <w:sz w:val="20"/>
                <w:szCs w:val="20"/>
              </w:rPr>
              <w:t xml:space="preserve">  медицинских</w:t>
            </w:r>
            <w:proofErr w:type="gramEnd"/>
            <w:r w:rsidRPr="00603082">
              <w:rPr>
                <w:rFonts w:ascii="Times New Roman" w:hAnsi="Times New Roman"/>
                <w:sz w:val="20"/>
                <w:szCs w:val="20"/>
              </w:rPr>
              <w:t xml:space="preserve"> отходов класса  "Б" имеет  желтую окраску.  По всей ширине </w:t>
            </w:r>
            <w:proofErr w:type="gramStart"/>
            <w:r w:rsidRPr="00603082">
              <w:rPr>
                <w:rFonts w:ascii="Times New Roman" w:hAnsi="Times New Roman"/>
                <w:sz w:val="20"/>
                <w:szCs w:val="20"/>
              </w:rPr>
              <w:t>пакета  должна</w:t>
            </w:r>
            <w:proofErr w:type="gramEnd"/>
            <w:r w:rsidRPr="00603082">
              <w:rPr>
                <w:rFonts w:ascii="Times New Roman" w:hAnsi="Times New Roman"/>
                <w:sz w:val="20"/>
                <w:szCs w:val="20"/>
              </w:rPr>
              <w:t xml:space="preserve"> быть метка (риска) для </w:t>
            </w:r>
            <w:proofErr w:type="spellStart"/>
            <w:r w:rsidRPr="00603082">
              <w:rPr>
                <w:rFonts w:ascii="Times New Roman" w:hAnsi="Times New Roman"/>
                <w:sz w:val="20"/>
                <w:szCs w:val="20"/>
              </w:rPr>
              <w:t>заполнеения</w:t>
            </w:r>
            <w:proofErr w:type="spellEnd"/>
            <w:r w:rsidRPr="00603082">
              <w:rPr>
                <w:rFonts w:ascii="Times New Roman" w:hAnsi="Times New Roman"/>
                <w:sz w:val="20"/>
                <w:szCs w:val="20"/>
              </w:rPr>
              <w:t xml:space="preserve"> пакета 3/4 части, согласно </w:t>
            </w:r>
            <w:proofErr w:type="spellStart"/>
            <w:r w:rsidRPr="00603082">
              <w:rPr>
                <w:rFonts w:ascii="Times New Roman" w:hAnsi="Times New Roman"/>
                <w:sz w:val="20"/>
                <w:szCs w:val="20"/>
              </w:rPr>
              <w:t>СанПин</w:t>
            </w:r>
            <w:proofErr w:type="spellEnd"/>
            <w:r w:rsidRPr="00603082">
              <w:rPr>
                <w:rFonts w:ascii="Times New Roman" w:hAnsi="Times New Roman"/>
                <w:sz w:val="20"/>
                <w:szCs w:val="20"/>
              </w:rPr>
              <w:t xml:space="preserve"> 2.1.7.2790-10 "Санитарно-эпидемиологические требования  к обращению с медицинскими отходами" . </w:t>
            </w:r>
            <w:proofErr w:type="spellStart"/>
            <w:r w:rsidRPr="00603082">
              <w:rPr>
                <w:rFonts w:ascii="Times New Roman" w:hAnsi="Times New Roman"/>
                <w:sz w:val="20"/>
                <w:szCs w:val="20"/>
              </w:rPr>
              <w:t>п.п</w:t>
            </w:r>
            <w:proofErr w:type="spellEnd"/>
            <w:r w:rsidRPr="00603082">
              <w:rPr>
                <w:rFonts w:ascii="Times New Roman" w:hAnsi="Times New Roman"/>
                <w:sz w:val="20"/>
                <w:szCs w:val="20"/>
              </w:rPr>
              <w:t xml:space="preserve">. 4.13. Пакет </w:t>
            </w:r>
            <w:proofErr w:type="spellStart"/>
            <w:r w:rsidRPr="00603082">
              <w:rPr>
                <w:rFonts w:ascii="Times New Roman" w:hAnsi="Times New Roman"/>
                <w:sz w:val="20"/>
                <w:szCs w:val="20"/>
              </w:rPr>
              <w:t>должн</w:t>
            </w:r>
            <w:proofErr w:type="spellEnd"/>
            <w:r w:rsidRPr="00603082">
              <w:rPr>
                <w:rFonts w:ascii="Times New Roman" w:hAnsi="Times New Roman"/>
                <w:sz w:val="20"/>
                <w:szCs w:val="20"/>
              </w:rPr>
              <w:t xml:space="preserve"> быть изготовлен из полиэтилена, иметь прочность не менее 20 </w:t>
            </w:r>
            <w:proofErr w:type="spellStart"/>
            <w:r w:rsidRPr="00603082">
              <w:rPr>
                <w:rFonts w:ascii="Times New Roman" w:hAnsi="Times New Roman"/>
                <w:sz w:val="20"/>
                <w:szCs w:val="20"/>
              </w:rPr>
              <w:t>мкр</w:t>
            </w:r>
            <w:proofErr w:type="spellEnd"/>
            <w:r w:rsidRPr="00603082">
              <w:rPr>
                <w:rFonts w:ascii="Times New Roman" w:hAnsi="Times New Roman"/>
                <w:sz w:val="20"/>
                <w:szCs w:val="20"/>
              </w:rPr>
              <w:t xml:space="preserve">, должен обеспечивать   возможность безопасного сбора в них не более 10 кг. Пакет </w:t>
            </w:r>
            <w:proofErr w:type="spellStart"/>
            <w:r w:rsidRPr="00603082">
              <w:rPr>
                <w:rFonts w:ascii="Times New Roman" w:hAnsi="Times New Roman"/>
                <w:sz w:val="20"/>
                <w:szCs w:val="20"/>
              </w:rPr>
              <w:t>должн</w:t>
            </w:r>
            <w:proofErr w:type="spellEnd"/>
            <w:r w:rsidRPr="00603082">
              <w:rPr>
                <w:rFonts w:ascii="Times New Roman" w:hAnsi="Times New Roman"/>
                <w:sz w:val="20"/>
                <w:szCs w:val="20"/>
              </w:rPr>
              <w:t xml:space="preserve"> быть оснащен специальными бирок- стяжек, исключающих высыпание отходов класса "Б</w:t>
            </w:r>
            <w:proofErr w:type="gramStart"/>
            <w:r w:rsidRPr="00603082">
              <w:rPr>
                <w:rFonts w:ascii="Times New Roman" w:hAnsi="Times New Roman"/>
                <w:sz w:val="20"/>
                <w:szCs w:val="20"/>
              </w:rPr>
              <w:t>".</w:t>
            </w:r>
            <w:r w:rsidRPr="00603082">
              <w:rPr>
                <w:rFonts w:ascii="Times New Roman" w:hAnsi="Times New Roman"/>
                <w:sz w:val="20"/>
                <w:szCs w:val="20"/>
              </w:rPr>
              <w:br/>
              <w:t>Комплектующие</w:t>
            </w:r>
            <w:proofErr w:type="gramEnd"/>
            <w:r w:rsidRPr="00603082">
              <w:rPr>
                <w:rFonts w:ascii="Times New Roman" w:hAnsi="Times New Roman"/>
                <w:sz w:val="20"/>
                <w:szCs w:val="20"/>
              </w:rPr>
              <w:t xml:space="preserve">: пакет-1 </w:t>
            </w:r>
            <w:proofErr w:type="spellStart"/>
            <w:r w:rsidRPr="00603082">
              <w:rPr>
                <w:rFonts w:ascii="Times New Roman" w:hAnsi="Times New Roman"/>
                <w:sz w:val="20"/>
                <w:szCs w:val="20"/>
              </w:rPr>
              <w:t>шт</w:t>
            </w:r>
            <w:proofErr w:type="spellEnd"/>
            <w:r w:rsidRPr="00603082">
              <w:rPr>
                <w:rFonts w:ascii="Times New Roman" w:hAnsi="Times New Roman"/>
                <w:sz w:val="20"/>
                <w:szCs w:val="20"/>
              </w:rPr>
              <w:t xml:space="preserve">, стяжка-1 </w:t>
            </w:r>
            <w:proofErr w:type="spellStart"/>
            <w:r w:rsidRPr="00603082">
              <w:rPr>
                <w:rFonts w:ascii="Times New Roman" w:hAnsi="Times New Roman"/>
                <w:sz w:val="20"/>
                <w:szCs w:val="20"/>
              </w:rPr>
              <w:t>шт</w:t>
            </w:r>
            <w:proofErr w:type="spellEnd"/>
            <w:r w:rsidRPr="00603082">
              <w:rPr>
                <w:rFonts w:ascii="Times New Roman" w:hAnsi="Times New Roman"/>
                <w:sz w:val="20"/>
                <w:szCs w:val="20"/>
              </w:rPr>
              <w:t>, бирка-1 шт.</w:t>
            </w:r>
          </w:p>
        </w:tc>
        <w:tc>
          <w:tcPr>
            <w:tcW w:w="471"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t>шт.</w:t>
            </w:r>
          </w:p>
        </w:tc>
        <w:tc>
          <w:tcPr>
            <w:tcW w:w="847"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t>2 000</w:t>
            </w:r>
          </w:p>
        </w:tc>
        <w:tc>
          <w:tcPr>
            <w:tcW w:w="1138"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716"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544" w:type="dxa"/>
            <w:tcBorders>
              <w:top w:val="single" w:sz="5" w:space="0" w:color="auto"/>
              <w:left w:val="single" w:sz="5" w:space="0" w:color="auto"/>
              <w:bottom w:val="single" w:sz="5" w:space="0" w:color="auto"/>
              <w:right w:val="single" w:sz="5" w:space="0" w:color="auto"/>
            </w:tcBorders>
            <w:shd w:val="clear" w:color="FFFFFF" w:fill="auto"/>
            <w:vAlign w:val="bottom"/>
          </w:tcPr>
          <w:p w:rsidR="005B7627" w:rsidRDefault="005B7627">
            <w:pPr>
              <w:rPr>
                <w:szCs w:val="16"/>
              </w:rPr>
            </w:pPr>
          </w:p>
        </w:tc>
      </w:tr>
      <w:tr w:rsidR="005B7627" w:rsidTr="00603082">
        <w:trPr>
          <w:trHeight w:val="60"/>
        </w:trPr>
        <w:tc>
          <w:tcPr>
            <w:tcW w:w="540" w:type="dxa"/>
            <w:tcBorders>
              <w:top w:val="single" w:sz="5" w:space="0" w:color="auto"/>
              <w:left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2</w:t>
            </w:r>
          </w:p>
        </w:tc>
        <w:tc>
          <w:tcPr>
            <w:tcW w:w="1904"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Пакеты для сбора и хранения медицинских отходов класса "Б"</w:t>
            </w:r>
          </w:p>
        </w:tc>
        <w:tc>
          <w:tcPr>
            <w:tcW w:w="2613"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 xml:space="preserve">Пакет для сбора, хранения и удаления </w:t>
            </w:r>
            <w:proofErr w:type="gramStart"/>
            <w:r w:rsidRPr="00603082">
              <w:rPr>
                <w:rFonts w:ascii="Times New Roman" w:hAnsi="Times New Roman"/>
                <w:sz w:val="20"/>
                <w:szCs w:val="20"/>
              </w:rPr>
              <w:t>медицинских  отходов</w:t>
            </w:r>
            <w:proofErr w:type="gramEnd"/>
            <w:r w:rsidRPr="00603082">
              <w:rPr>
                <w:rFonts w:ascii="Times New Roman" w:hAnsi="Times New Roman"/>
                <w:sz w:val="20"/>
                <w:szCs w:val="20"/>
              </w:rPr>
              <w:t xml:space="preserve"> класса "Б" из подразделения (ЛПУ), в комплекте (бирка, стяжка)  для герметизации. Размер 600*1000 мм.  Пакет предназначен для сбора, </w:t>
            </w:r>
            <w:proofErr w:type="spellStart"/>
            <w:proofErr w:type="gramStart"/>
            <w:r w:rsidRPr="00603082">
              <w:rPr>
                <w:rFonts w:ascii="Times New Roman" w:hAnsi="Times New Roman"/>
                <w:sz w:val="20"/>
                <w:szCs w:val="20"/>
              </w:rPr>
              <w:t>храненния</w:t>
            </w:r>
            <w:proofErr w:type="spellEnd"/>
            <w:r w:rsidRPr="00603082">
              <w:rPr>
                <w:rFonts w:ascii="Times New Roman" w:hAnsi="Times New Roman"/>
                <w:sz w:val="20"/>
                <w:szCs w:val="20"/>
              </w:rPr>
              <w:t xml:space="preserve">  медицинских</w:t>
            </w:r>
            <w:proofErr w:type="gramEnd"/>
            <w:r w:rsidRPr="00603082">
              <w:rPr>
                <w:rFonts w:ascii="Times New Roman" w:hAnsi="Times New Roman"/>
                <w:sz w:val="20"/>
                <w:szCs w:val="20"/>
              </w:rPr>
              <w:t xml:space="preserve"> отходов класса  "Б" имеет  желтую окраску.  По всей ширине </w:t>
            </w:r>
            <w:proofErr w:type="gramStart"/>
            <w:r w:rsidRPr="00603082">
              <w:rPr>
                <w:rFonts w:ascii="Times New Roman" w:hAnsi="Times New Roman"/>
                <w:sz w:val="20"/>
                <w:szCs w:val="20"/>
              </w:rPr>
              <w:t>пакета  должна</w:t>
            </w:r>
            <w:proofErr w:type="gramEnd"/>
            <w:r w:rsidRPr="00603082">
              <w:rPr>
                <w:rFonts w:ascii="Times New Roman" w:hAnsi="Times New Roman"/>
                <w:sz w:val="20"/>
                <w:szCs w:val="20"/>
              </w:rPr>
              <w:t xml:space="preserve"> быть </w:t>
            </w:r>
            <w:r w:rsidRPr="00603082">
              <w:rPr>
                <w:rFonts w:ascii="Times New Roman" w:hAnsi="Times New Roman"/>
                <w:sz w:val="20"/>
                <w:szCs w:val="20"/>
              </w:rPr>
              <w:lastRenderedPageBreak/>
              <w:t xml:space="preserve">метка (риска) для </w:t>
            </w:r>
            <w:proofErr w:type="spellStart"/>
            <w:r w:rsidRPr="00603082">
              <w:rPr>
                <w:rFonts w:ascii="Times New Roman" w:hAnsi="Times New Roman"/>
                <w:sz w:val="20"/>
                <w:szCs w:val="20"/>
              </w:rPr>
              <w:t>заполнеения</w:t>
            </w:r>
            <w:proofErr w:type="spellEnd"/>
            <w:r w:rsidRPr="00603082">
              <w:rPr>
                <w:rFonts w:ascii="Times New Roman" w:hAnsi="Times New Roman"/>
                <w:sz w:val="20"/>
                <w:szCs w:val="20"/>
              </w:rPr>
              <w:t xml:space="preserve"> пакета 3/4 части, согласно </w:t>
            </w:r>
            <w:proofErr w:type="spellStart"/>
            <w:r w:rsidRPr="00603082">
              <w:rPr>
                <w:rFonts w:ascii="Times New Roman" w:hAnsi="Times New Roman"/>
                <w:sz w:val="20"/>
                <w:szCs w:val="20"/>
              </w:rPr>
              <w:t>СанПин</w:t>
            </w:r>
            <w:proofErr w:type="spellEnd"/>
            <w:r w:rsidRPr="00603082">
              <w:rPr>
                <w:rFonts w:ascii="Times New Roman" w:hAnsi="Times New Roman"/>
                <w:sz w:val="20"/>
                <w:szCs w:val="20"/>
              </w:rPr>
              <w:t xml:space="preserve"> 2.1.7.2790-10 "Санитарно-эпидемиологические требования  к обращению с медицинскими отходами" . </w:t>
            </w:r>
            <w:proofErr w:type="spellStart"/>
            <w:r w:rsidRPr="00603082">
              <w:rPr>
                <w:rFonts w:ascii="Times New Roman" w:hAnsi="Times New Roman"/>
                <w:sz w:val="20"/>
                <w:szCs w:val="20"/>
              </w:rPr>
              <w:t>п.п</w:t>
            </w:r>
            <w:proofErr w:type="spellEnd"/>
            <w:r w:rsidRPr="00603082">
              <w:rPr>
                <w:rFonts w:ascii="Times New Roman" w:hAnsi="Times New Roman"/>
                <w:sz w:val="20"/>
                <w:szCs w:val="20"/>
              </w:rPr>
              <w:t xml:space="preserve">. 4.13. Пакет </w:t>
            </w:r>
            <w:proofErr w:type="spellStart"/>
            <w:r w:rsidRPr="00603082">
              <w:rPr>
                <w:rFonts w:ascii="Times New Roman" w:hAnsi="Times New Roman"/>
                <w:sz w:val="20"/>
                <w:szCs w:val="20"/>
              </w:rPr>
              <w:t>должн</w:t>
            </w:r>
            <w:proofErr w:type="spellEnd"/>
            <w:r w:rsidRPr="00603082">
              <w:rPr>
                <w:rFonts w:ascii="Times New Roman" w:hAnsi="Times New Roman"/>
                <w:sz w:val="20"/>
                <w:szCs w:val="20"/>
              </w:rPr>
              <w:t xml:space="preserve"> быть изготовлен из полиэтилена, иметь прочность не менее  20 </w:t>
            </w:r>
            <w:proofErr w:type="spellStart"/>
            <w:r w:rsidRPr="00603082">
              <w:rPr>
                <w:rFonts w:ascii="Times New Roman" w:hAnsi="Times New Roman"/>
                <w:sz w:val="20"/>
                <w:szCs w:val="20"/>
              </w:rPr>
              <w:t>мкр</w:t>
            </w:r>
            <w:proofErr w:type="spellEnd"/>
            <w:r w:rsidRPr="00603082">
              <w:rPr>
                <w:rFonts w:ascii="Times New Roman" w:hAnsi="Times New Roman"/>
                <w:sz w:val="20"/>
                <w:szCs w:val="20"/>
              </w:rPr>
              <w:t xml:space="preserve">, должен обеспечивать   возможность безопасного сбора в них не более 10 кг. Пакет </w:t>
            </w:r>
            <w:proofErr w:type="spellStart"/>
            <w:r w:rsidRPr="00603082">
              <w:rPr>
                <w:rFonts w:ascii="Times New Roman" w:hAnsi="Times New Roman"/>
                <w:sz w:val="20"/>
                <w:szCs w:val="20"/>
              </w:rPr>
              <w:t>должн</w:t>
            </w:r>
            <w:proofErr w:type="spellEnd"/>
            <w:r w:rsidRPr="00603082">
              <w:rPr>
                <w:rFonts w:ascii="Times New Roman" w:hAnsi="Times New Roman"/>
                <w:sz w:val="20"/>
                <w:szCs w:val="20"/>
              </w:rPr>
              <w:t xml:space="preserve"> быть оснащен специальными бирок- стяжек, исключающих высыпание отходов класса "Б</w:t>
            </w:r>
            <w:proofErr w:type="gramStart"/>
            <w:r w:rsidRPr="00603082">
              <w:rPr>
                <w:rFonts w:ascii="Times New Roman" w:hAnsi="Times New Roman"/>
                <w:sz w:val="20"/>
                <w:szCs w:val="20"/>
              </w:rPr>
              <w:t>".</w:t>
            </w:r>
            <w:r w:rsidRPr="00603082">
              <w:rPr>
                <w:rFonts w:ascii="Times New Roman" w:hAnsi="Times New Roman"/>
                <w:sz w:val="20"/>
                <w:szCs w:val="20"/>
              </w:rPr>
              <w:br/>
              <w:t>Комплектующие</w:t>
            </w:r>
            <w:proofErr w:type="gramEnd"/>
            <w:r w:rsidRPr="00603082">
              <w:rPr>
                <w:rFonts w:ascii="Times New Roman" w:hAnsi="Times New Roman"/>
                <w:sz w:val="20"/>
                <w:szCs w:val="20"/>
              </w:rPr>
              <w:t xml:space="preserve">: пакет-1 </w:t>
            </w:r>
            <w:proofErr w:type="spellStart"/>
            <w:r w:rsidRPr="00603082">
              <w:rPr>
                <w:rFonts w:ascii="Times New Roman" w:hAnsi="Times New Roman"/>
                <w:sz w:val="20"/>
                <w:szCs w:val="20"/>
              </w:rPr>
              <w:t>шт</w:t>
            </w:r>
            <w:proofErr w:type="spellEnd"/>
            <w:r w:rsidRPr="00603082">
              <w:rPr>
                <w:rFonts w:ascii="Times New Roman" w:hAnsi="Times New Roman"/>
                <w:sz w:val="20"/>
                <w:szCs w:val="20"/>
              </w:rPr>
              <w:t xml:space="preserve">, стяжка-1 </w:t>
            </w:r>
            <w:proofErr w:type="spellStart"/>
            <w:r w:rsidRPr="00603082">
              <w:rPr>
                <w:rFonts w:ascii="Times New Roman" w:hAnsi="Times New Roman"/>
                <w:sz w:val="20"/>
                <w:szCs w:val="20"/>
              </w:rPr>
              <w:t>шт</w:t>
            </w:r>
            <w:proofErr w:type="spellEnd"/>
            <w:r w:rsidRPr="00603082">
              <w:rPr>
                <w:rFonts w:ascii="Times New Roman" w:hAnsi="Times New Roman"/>
                <w:sz w:val="20"/>
                <w:szCs w:val="20"/>
              </w:rPr>
              <w:t>, бирка-1 шт.</w:t>
            </w:r>
          </w:p>
        </w:tc>
        <w:tc>
          <w:tcPr>
            <w:tcW w:w="471"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lastRenderedPageBreak/>
              <w:t>шт.</w:t>
            </w:r>
          </w:p>
        </w:tc>
        <w:tc>
          <w:tcPr>
            <w:tcW w:w="847"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t>1 250</w:t>
            </w:r>
          </w:p>
        </w:tc>
        <w:tc>
          <w:tcPr>
            <w:tcW w:w="1138"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716"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544" w:type="dxa"/>
            <w:tcBorders>
              <w:top w:val="single" w:sz="5" w:space="0" w:color="auto"/>
              <w:left w:val="single" w:sz="5" w:space="0" w:color="auto"/>
              <w:bottom w:val="single" w:sz="5" w:space="0" w:color="auto"/>
              <w:right w:val="single" w:sz="5" w:space="0" w:color="auto"/>
            </w:tcBorders>
            <w:shd w:val="clear" w:color="FFFFFF" w:fill="auto"/>
            <w:vAlign w:val="bottom"/>
          </w:tcPr>
          <w:p w:rsidR="005B7627" w:rsidRDefault="005B7627">
            <w:pPr>
              <w:rPr>
                <w:szCs w:val="16"/>
              </w:rPr>
            </w:pPr>
          </w:p>
        </w:tc>
      </w:tr>
      <w:tr w:rsidR="005B7627" w:rsidTr="00603082">
        <w:trPr>
          <w:trHeight w:val="60"/>
        </w:trPr>
        <w:tc>
          <w:tcPr>
            <w:tcW w:w="540" w:type="dxa"/>
            <w:tcBorders>
              <w:top w:val="single" w:sz="5" w:space="0" w:color="auto"/>
              <w:left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lastRenderedPageBreak/>
              <w:t>3</w:t>
            </w:r>
          </w:p>
        </w:tc>
        <w:tc>
          <w:tcPr>
            <w:tcW w:w="1904"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Емкость-контейнер</w:t>
            </w:r>
          </w:p>
        </w:tc>
        <w:tc>
          <w:tcPr>
            <w:tcW w:w="2613"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 xml:space="preserve">Область применения: одноразовое </w:t>
            </w:r>
            <w:proofErr w:type="gramStart"/>
            <w:r w:rsidRPr="00603082">
              <w:rPr>
                <w:rFonts w:ascii="Times New Roman" w:hAnsi="Times New Roman"/>
                <w:sz w:val="20"/>
                <w:szCs w:val="20"/>
              </w:rPr>
              <w:t>изделие  для</w:t>
            </w:r>
            <w:proofErr w:type="gramEnd"/>
            <w:r w:rsidRPr="00603082">
              <w:rPr>
                <w:rFonts w:ascii="Times New Roman" w:hAnsi="Times New Roman"/>
                <w:sz w:val="20"/>
                <w:szCs w:val="20"/>
              </w:rPr>
              <w:t xml:space="preserve"> сбора, маркировки и хранения органических  и прочих медицинских отходов  в местах образования.</w:t>
            </w:r>
            <w:r w:rsidRPr="00603082">
              <w:rPr>
                <w:rFonts w:ascii="Times New Roman" w:hAnsi="Times New Roman"/>
                <w:sz w:val="20"/>
                <w:szCs w:val="20"/>
              </w:rPr>
              <w:br/>
              <w:t xml:space="preserve">Обязательные требования: наличие Регистрационного удостоверения с подтверждением, что товар является изделием медицинского назначения; наличие Сертификата соответствия нормативному документу – ТУ  или иного документа,  подтверждающего соответствие ТУ. Изделие должно соответствовать требованиям п. 4.11 СанПиН 2.1.7.2790-10 «Санитарно-эпидемиологические требования к обращению с медицинскими отходами». Комплектность изделия </w:t>
            </w:r>
            <w:proofErr w:type="gramStart"/>
            <w:r w:rsidRPr="00603082">
              <w:rPr>
                <w:rFonts w:ascii="Times New Roman" w:hAnsi="Times New Roman"/>
                <w:sz w:val="20"/>
                <w:szCs w:val="20"/>
              </w:rPr>
              <w:t>должна  обеспечивать</w:t>
            </w:r>
            <w:proofErr w:type="gramEnd"/>
            <w:r w:rsidRPr="00603082">
              <w:rPr>
                <w:rFonts w:ascii="Times New Roman" w:hAnsi="Times New Roman"/>
                <w:sz w:val="20"/>
                <w:szCs w:val="20"/>
              </w:rPr>
              <w:t xml:space="preserve"> выполнение всех  функциональных требований.</w:t>
            </w:r>
            <w:r w:rsidRPr="00603082">
              <w:rPr>
                <w:rFonts w:ascii="Times New Roman" w:hAnsi="Times New Roman"/>
                <w:sz w:val="20"/>
                <w:szCs w:val="20"/>
              </w:rPr>
              <w:br/>
              <w:t xml:space="preserve">Технические требования: изделие должно быть изготовлено из первичного полипропилена,  или иного первичного полимерного сырья, иметь ровную,  глянцевую  либо матовую поверхность.  На ней должны отсутствовать вздутия, разводы, расслоения. Толщина поверхности изделия должна составлять не </w:t>
            </w:r>
            <w:proofErr w:type="gramStart"/>
            <w:r w:rsidRPr="00603082">
              <w:rPr>
                <w:rFonts w:ascii="Times New Roman" w:hAnsi="Times New Roman"/>
                <w:sz w:val="20"/>
                <w:szCs w:val="20"/>
              </w:rPr>
              <w:t>менее  1</w:t>
            </w:r>
            <w:proofErr w:type="gramEnd"/>
            <w:r w:rsidRPr="00603082">
              <w:rPr>
                <w:rFonts w:ascii="Times New Roman" w:hAnsi="Times New Roman"/>
                <w:sz w:val="20"/>
                <w:szCs w:val="20"/>
              </w:rPr>
              <w:t xml:space="preserve">,5 </w:t>
            </w:r>
            <w:bookmarkStart w:id="0" w:name="_GoBack"/>
            <w:r w:rsidRPr="00603082">
              <w:rPr>
                <w:rFonts w:ascii="Times New Roman" w:hAnsi="Times New Roman"/>
                <w:sz w:val="20"/>
                <w:szCs w:val="20"/>
              </w:rPr>
              <w:t>мм</w:t>
            </w:r>
            <w:bookmarkEnd w:id="0"/>
            <w:r w:rsidRPr="00603082">
              <w:rPr>
                <w:rFonts w:ascii="Times New Roman" w:hAnsi="Times New Roman"/>
                <w:sz w:val="20"/>
                <w:szCs w:val="20"/>
              </w:rPr>
              <w:t xml:space="preserve">, и  обеспечивать его непромокаемость в процессе сбора и хранения </w:t>
            </w:r>
            <w:proofErr w:type="spellStart"/>
            <w:r w:rsidRPr="00603082">
              <w:rPr>
                <w:rFonts w:ascii="Times New Roman" w:hAnsi="Times New Roman"/>
                <w:sz w:val="20"/>
                <w:szCs w:val="20"/>
              </w:rPr>
              <w:t>орга</w:t>
            </w:r>
            <w:proofErr w:type="spellEnd"/>
          </w:p>
        </w:tc>
        <w:tc>
          <w:tcPr>
            <w:tcW w:w="471"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t>шт.</w:t>
            </w:r>
          </w:p>
        </w:tc>
        <w:tc>
          <w:tcPr>
            <w:tcW w:w="847"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t>500</w:t>
            </w:r>
          </w:p>
        </w:tc>
        <w:tc>
          <w:tcPr>
            <w:tcW w:w="1138"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716"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544" w:type="dxa"/>
            <w:tcBorders>
              <w:top w:val="single" w:sz="5" w:space="0" w:color="auto"/>
              <w:left w:val="single" w:sz="5" w:space="0" w:color="auto"/>
              <w:bottom w:val="single" w:sz="5" w:space="0" w:color="auto"/>
              <w:right w:val="single" w:sz="5" w:space="0" w:color="auto"/>
            </w:tcBorders>
            <w:shd w:val="clear" w:color="FFFFFF" w:fill="auto"/>
            <w:vAlign w:val="bottom"/>
          </w:tcPr>
          <w:p w:rsidR="005B7627" w:rsidRDefault="005B7627">
            <w:pPr>
              <w:rPr>
                <w:szCs w:val="16"/>
              </w:rPr>
            </w:pPr>
          </w:p>
        </w:tc>
      </w:tr>
      <w:tr w:rsidR="005B7627" w:rsidTr="00603082">
        <w:trPr>
          <w:trHeight w:val="60"/>
        </w:trPr>
        <w:tc>
          <w:tcPr>
            <w:tcW w:w="540" w:type="dxa"/>
            <w:tcBorders>
              <w:top w:val="single" w:sz="5" w:space="0" w:color="auto"/>
              <w:left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4</w:t>
            </w:r>
          </w:p>
        </w:tc>
        <w:tc>
          <w:tcPr>
            <w:tcW w:w="1904"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Емкость-контейнер</w:t>
            </w:r>
          </w:p>
        </w:tc>
        <w:tc>
          <w:tcPr>
            <w:tcW w:w="2613"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 xml:space="preserve">Емкости-контейнеры желтые одноразовые для сбора острого инструментария объемом 0,1 л для сбора острого медицинского </w:t>
            </w:r>
            <w:r w:rsidRPr="00603082">
              <w:rPr>
                <w:rFonts w:ascii="Times New Roman" w:hAnsi="Times New Roman"/>
                <w:sz w:val="20"/>
                <w:szCs w:val="20"/>
              </w:rPr>
              <w:lastRenderedPageBreak/>
              <w:t>инструментария. Для бесконтактного снятия иглы со шприца или лезвия со скальпеля емкость-контейнер должна иметь отверстие на крышке.</w:t>
            </w:r>
            <w:r w:rsidRPr="00603082">
              <w:rPr>
                <w:rFonts w:ascii="Times New Roman" w:hAnsi="Times New Roman"/>
                <w:sz w:val="20"/>
                <w:szCs w:val="20"/>
              </w:rPr>
              <w:br/>
              <w:t>Обязательно наличие основной крышки, закрывающейся герметично, с отверстиями, позволяющими бесконтактно отделять иглы от шприца после проведения инъекции, маркировочной наклейки и дополнительной крышки, обеспечивающей окончательную герметизацию контейнера, дно контейнера должно иметь возможность многократного закрепления с принципом накручивания на резьбу ответной части для устойчивого закрепления на поверхности медицинской тележки или др. инвентаря. Крышка должна быть плотно одета на корпус для исключения возможности повторного использования емкости-контейнера. Колпачок должен закрывать отверстие емкости-контейнера.</w:t>
            </w:r>
            <w:r w:rsidRPr="00603082">
              <w:rPr>
                <w:rFonts w:ascii="Times New Roman" w:hAnsi="Times New Roman"/>
                <w:sz w:val="20"/>
                <w:szCs w:val="20"/>
              </w:rPr>
              <w:br/>
              <w:t>Емкость-контейнер должна соответствовать требованиям СанПиН 2.1.7.2790-10 «Санитарно-эпидемиологические требования к обращению</w:t>
            </w:r>
          </w:p>
        </w:tc>
        <w:tc>
          <w:tcPr>
            <w:tcW w:w="471"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lastRenderedPageBreak/>
              <w:t>шт.</w:t>
            </w:r>
          </w:p>
        </w:tc>
        <w:tc>
          <w:tcPr>
            <w:tcW w:w="847"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t>10</w:t>
            </w:r>
          </w:p>
        </w:tc>
        <w:tc>
          <w:tcPr>
            <w:tcW w:w="1138"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716"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544" w:type="dxa"/>
            <w:tcBorders>
              <w:top w:val="single" w:sz="5" w:space="0" w:color="auto"/>
              <w:left w:val="single" w:sz="5" w:space="0" w:color="auto"/>
              <w:bottom w:val="single" w:sz="5" w:space="0" w:color="auto"/>
              <w:right w:val="single" w:sz="5" w:space="0" w:color="auto"/>
            </w:tcBorders>
            <w:shd w:val="clear" w:color="FFFFFF" w:fill="auto"/>
            <w:vAlign w:val="bottom"/>
          </w:tcPr>
          <w:p w:rsidR="005B7627" w:rsidRDefault="005B7627">
            <w:pPr>
              <w:rPr>
                <w:szCs w:val="16"/>
              </w:rPr>
            </w:pPr>
          </w:p>
        </w:tc>
      </w:tr>
      <w:tr w:rsidR="005B7627" w:rsidTr="00603082">
        <w:trPr>
          <w:trHeight w:val="60"/>
        </w:trPr>
        <w:tc>
          <w:tcPr>
            <w:tcW w:w="540" w:type="dxa"/>
            <w:tcBorders>
              <w:top w:val="single" w:sz="5" w:space="0" w:color="auto"/>
              <w:left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lastRenderedPageBreak/>
              <w:t>5</w:t>
            </w:r>
          </w:p>
        </w:tc>
        <w:tc>
          <w:tcPr>
            <w:tcW w:w="1904"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Емкость-контейнер</w:t>
            </w:r>
          </w:p>
        </w:tc>
        <w:tc>
          <w:tcPr>
            <w:tcW w:w="2613"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Емкости-контейнеры желтые одноразовые для сбора острого инструментария объемом0,25 л для сбора острого медицинского инструментария. Для бесконтактного снятия иглы со шприца или лезвия со скальпеля емкость-контейнер должна иметь отверстие на крышке.</w:t>
            </w:r>
            <w:r w:rsidRPr="00603082">
              <w:rPr>
                <w:rFonts w:ascii="Times New Roman" w:hAnsi="Times New Roman"/>
                <w:sz w:val="20"/>
                <w:szCs w:val="20"/>
              </w:rPr>
              <w:br/>
              <w:t xml:space="preserve">Обязательно наличие основной крышки, закрывающейся герметично, с отверстиями, позволяющими бесконтактно отделять иглы от шприца после проведения инъекции, маркировочной наклейки и дополнительной крышки, обеспечивающей окончательную герметизацию контейнера, дно контейнера должно иметь возможность многократного закрепления с принципом накручивания на резьбу ответной части для устойчивого закрепления на поверхности медицинской тележки или др. инвентаря. Крышка должна быть плотно </w:t>
            </w:r>
            <w:r w:rsidRPr="00603082">
              <w:rPr>
                <w:rFonts w:ascii="Times New Roman" w:hAnsi="Times New Roman"/>
                <w:sz w:val="20"/>
                <w:szCs w:val="20"/>
              </w:rPr>
              <w:lastRenderedPageBreak/>
              <w:t>одета на корпус для исключения возможности повторного использования емкости-контейнера. Колпачок должен закрывать отверстие емкости-контейнера.</w:t>
            </w:r>
            <w:r w:rsidRPr="00603082">
              <w:rPr>
                <w:rFonts w:ascii="Times New Roman" w:hAnsi="Times New Roman"/>
                <w:sz w:val="20"/>
                <w:szCs w:val="20"/>
              </w:rPr>
              <w:br/>
              <w:t>Емкость-контейнер должна соответствовать требованиям СанПиН 2.1.7.2790-10 «Санитарно-эпидемиологические требования к обращению</w:t>
            </w:r>
          </w:p>
        </w:tc>
        <w:tc>
          <w:tcPr>
            <w:tcW w:w="471"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lastRenderedPageBreak/>
              <w:t>шт.</w:t>
            </w:r>
          </w:p>
        </w:tc>
        <w:tc>
          <w:tcPr>
            <w:tcW w:w="847"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t>10</w:t>
            </w:r>
          </w:p>
        </w:tc>
        <w:tc>
          <w:tcPr>
            <w:tcW w:w="1138"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716"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544" w:type="dxa"/>
            <w:tcBorders>
              <w:top w:val="single" w:sz="5" w:space="0" w:color="auto"/>
              <w:left w:val="single" w:sz="5" w:space="0" w:color="auto"/>
              <w:bottom w:val="single" w:sz="5" w:space="0" w:color="auto"/>
              <w:right w:val="single" w:sz="5" w:space="0" w:color="auto"/>
            </w:tcBorders>
            <w:shd w:val="clear" w:color="FFFFFF" w:fill="auto"/>
            <w:vAlign w:val="bottom"/>
          </w:tcPr>
          <w:p w:rsidR="005B7627" w:rsidRDefault="005B7627">
            <w:pPr>
              <w:rPr>
                <w:szCs w:val="16"/>
              </w:rPr>
            </w:pPr>
          </w:p>
        </w:tc>
      </w:tr>
      <w:tr w:rsidR="005B7627" w:rsidTr="00603082">
        <w:trPr>
          <w:trHeight w:val="60"/>
        </w:trPr>
        <w:tc>
          <w:tcPr>
            <w:tcW w:w="540" w:type="dxa"/>
            <w:tcBorders>
              <w:top w:val="single" w:sz="5" w:space="0" w:color="auto"/>
              <w:left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lastRenderedPageBreak/>
              <w:t>6</w:t>
            </w:r>
          </w:p>
        </w:tc>
        <w:tc>
          <w:tcPr>
            <w:tcW w:w="1904"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Емкость-контейнер</w:t>
            </w:r>
          </w:p>
        </w:tc>
        <w:tc>
          <w:tcPr>
            <w:tcW w:w="2613"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 xml:space="preserve">Контейнер ПП 60 мл с </w:t>
            </w:r>
            <w:proofErr w:type="gramStart"/>
            <w:r w:rsidRPr="00603082">
              <w:rPr>
                <w:rFonts w:ascii="Times New Roman" w:hAnsi="Times New Roman"/>
                <w:sz w:val="20"/>
                <w:szCs w:val="20"/>
              </w:rPr>
              <w:t>ложкой  полиэтиленовой</w:t>
            </w:r>
            <w:proofErr w:type="gramEnd"/>
            <w:r w:rsidRPr="00603082">
              <w:rPr>
                <w:rFonts w:ascii="Times New Roman" w:hAnsi="Times New Roman"/>
                <w:sz w:val="20"/>
                <w:szCs w:val="20"/>
              </w:rPr>
              <w:t xml:space="preserve"> крышкой для сбора биоматериала  стерильный.</w:t>
            </w:r>
          </w:p>
        </w:tc>
        <w:tc>
          <w:tcPr>
            <w:tcW w:w="471"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t>шт.</w:t>
            </w:r>
          </w:p>
        </w:tc>
        <w:tc>
          <w:tcPr>
            <w:tcW w:w="847"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t>400</w:t>
            </w:r>
          </w:p>
        </w:tc>
        <w:tc>
          <w:tcPr>
            <w:tcW w:w="1138"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716"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544" w:type="dxa"/>
            <w:tcBorders>
              <w:top w:val="single" w:sz="5" w:space="0" w:color="auto"/>
              <w:left w:val="single" w:sz="5" w:space="0" w:color="auto"/>
              <w:bottom w:val="single" w:sz="5" w:space="0" w:color="auto"/>
              <w:right w:val="single" w:sz="5" w:space="0" w:color="auto"/>
            </w:tcBorders>
            <w:shd w:val="clear" w:color="FFFFFF" w:fill="auto"/>
            <w:vAlign w:val="bottom"/>
          </w:tcPr>
          <w:p w:rsidR="005B7627" w:rsidRDefault="005B7627">
            <w:pPr>
              <w:rPr>
                <w:szCs w:val="16"/>
              </w:rPr>
            </w:pPr>
          </w:p>
        </w:tc>
      </w:tr>
      <w:tr w:rsidR="005B7627" w:rsidTr="00603082">
        <w:trPr>
          <w:trHeight w:val="60"/>
        </w:trPr>
        <w:tc>
          <w:tcPr>
            <w:tcW w:w="540" w:type="dxa"/>
            <w:tcBorders>
              <w:top w:val="single" w:sz="5" w:space="0" w:color="auto"/>
              <w:left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7</w:t>
            </w:r>
          </w:p>
        </w:tc>
        <w:tc>
          <w:tcPr>
            <w:tcW w:w="1904"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Емкость-контейнер</w:t>
            </w:r>
          </w:p>
        </w:tc>
        <w:tc>
          <w:tcPr>
            <w:tcW w:w="2613"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 xml:space="preserve">Контейнер для сбора мочи по </w:t>
            </w:r>
            <w:proofErr w:type="spellStart"/>
            <w:r w:rsidRPr="00603082">
              <w:rPr>
                <w:rFonts w:ascii="Times New Roman" w:hAnsi="Times New Roman"/>
                <w:sz w:val="20"/>
                <w:szCs w:val="20"/>
              </w:rPr>
              <w:t>зимницкому</w:t>
            </w:r>
            <w:proofErr w:type="spellEnd"/>
            <w:r w:rsidRPr="00603082">
              <w:rPr>
                <w:rFonts w:ascii="Times New Roman" w:hAnsi="Times New Roman"/>
                <w:sz w:val="20"/>
                <w:szCs w:val="20"/>
              </w:rPr>
              <w:t>, 250 мл</w:t>
            </w:r>
          </w:p>
        </w:tc>
        <w:tc>
          <w:tcPr>
            <w:tcW w:w="471"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t>шт.</w:t>
            </w:r>
          </w:p>
        </w:tc>
        <w:tc>
          <w:tcPr>
            <w:tcW w:w="847"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t>4 800</w:t>
            </w:r>
          </w:p>
        </w:tc>
        <w:tc>
          <w:tcPr>
            <w:tcW w:w="1138"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716"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544" w:type="dxa"/>
            <w:tcBorders>
              <w:top w:val="single" w:sz="5" w:space="0" w:color="auto"/>
              <w:left w:val="single" w:sz="5" w:space="0" w:color="auto"/>
              <w:bottom w:val="single" w:sz="5" w:space="0" w:color="auto"/>
              <w:right w:val="single" w:sz="5" w:space="0" w:color="auto"/>
            </w:tcBorders>
            <w:shd w:val="clear" w:color="FFFFFF" w:fill="auto"/>
            <w:vAlign w:val="bottom"/>
          </w:tcPr>
          <w:p w:rsidR="005B7627" w:rsidRDefault="005B7627">
            <w:pPr>
              <w:rPr>
                <w:szCs w:val="16"/>
              </w:rPr>
            </w:pPr>
          </w:p>
        </w:tc>
      </w:tr>
      <w:tr w:rsidR="005B7627" w:rsidTr="00603082">
        <w:trPr>
          <w:trHeight w:val="60"/>
        </w:trPr>
        <w:tc>
          <w:tcPr>
            <w:tcW w:w="540" w:type="dxa"/>
            <w:tcBorders>
              <w:top w:val="single" w:sz="5" w:space="0" w:color="auto"/>
              <w:left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8</w:t>
            </w:r>
          </w:p>
        </w:tc>
        <w:tc>
          <w:tcPr>
            <w:tcW w:w="1904"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Емкость-контейнер</w:t>
            </w:r>
          </w:p>
        </w:tc>
        <w:tc>
          <w:tcPr>
            <w:tcW w:w="2613"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 xml:space="preserve">Контейнер предназначен для сбора и транспортировки на общеклинические исследования проб: мочи, мокроты, ликвора, выпотные жидкости, слизи, ткани, патоморфологического материала и других биологических материалов. имеют градуировку до 40 мл и так же содержат матовые поля для внесения информации. Масса контейнера с крышкой вместимостью 60 мл - 8±0,02 г. Не стерильный. Снабжен </w:t>
            </w:r>
            <w:proofErr w:type="gramStart"/>
            <w:r w:rsidRPr="00603082">
              <w:rPr>
                <w:rFonts w:ascii="Times New Roman" w:hAnsi="Times New Roman"/>
                <w:sz w:val="20"/>
                <w:szCs w:val="20"/>
              </w:rPr>
              <w:t>герметично завинчивающейся крышкой</w:t>
            </w:r>
            <w:proofErr w:type="gramEnd"/>
            <w:r w:rsidRPr="00603082">
              <w:rPr>
                <w:rFonts w:ascii="Times New Roman" w:hAnsi="Times New Roman"/>
                <w:sz w:val="20"/>
                <w:szCs w:val="20"/>
              </w:rPr>
              <w:t xml:space="preserve"> обеспечивающей надежную защиту от протекания, расплескивания и ингаляционного контакта, что обеспечивает полную герметичность при транспортировке биологического материала.</w:t>
            </w:r>
          </w:p>
        </w:tc>
        <w:tc>
          <w:tcPr>
            <w:tcW w:w="471"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t>шт.</w:t>
            </w:r>
          </w:p>
        </w:tc>
        <w:tc>
          <w:tcPr>
            <w:tcW w:w="847"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t>1 000</w:t>
            </w:r>
          </w:p>
        </w:tc>
        <w:tc>
          <w:tcPr>
            <w:tcW w:w="1138"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716"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544" w:type="dxa"/>
            <w:tcBorders>
              <w:top w:val="single" w:sz="5" w:space="0" w:color="auto"/>
              <w:left w:val="single" w:sz="5" w:space="0" w:color="auto"/>
              <w:bottom w:val="single" w:sz="5" w:space="0" w:color="auto"/>
              <w:right w:val="single" w:sz="5" w:space="0" w:color="auto"/>
            </w:tcBorders>
            <w:shd w:val="clear" w:color="FFFFFF" w:fill="auto"/>
            <w:vAlign w:val="bottom"/>
          </w:tcPr>
          <w:p w:rsidR="005B7627" w:rsidRDefault="005B7627">
            <w:pPr>
              <w:rPr>
                <w:szCs w:val="16"/>
              </w:rPr>
            </w:pPr>
          </w:p>
        </w:tc>
      </w:tr>
      <w:tr w:rsidR="005B7627" w:rsidTr="00603082">
        <w:trPr>
          <w:trHeight w:val="60"/>
        </w:trPr>
        <w:tc>
          <w:tcPr>
            <w:tcW w:w="540" w:type="dxa"/>
            <w:tcBorders>
              <w:top w:val="single" w:sz="5" w:space="0" w:color="auto"/>
              <w:left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9</w:t>
            </w:r>
          </w:p>
        </w:tc>
        <w:tc>
          <w:tcPr>
            <w:tcW w:w="1904"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Емкость-контейнер</w:t>
            </w:r>
          </w:p>
        </w:tc>
        <w:tc>
          <w:tcPr>
            <w:tcW w:w="2613"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Контейнер ПП 120 мл для сбора мочи    не стерильный.</w:t>
            </w:r>
          </w:p>
        </w:tc>
        <w:tc>
          <w:tcPr>
            <w:tcW w:w="471"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t>шт.</w:t>
            </w:r>
          </w:p>
        </w:tc>
        <w:tc>
          <w:tcPr>
            <w:tcW w:w="847"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t>400</w:t>
            </w:r>
          </w:p>
        </w:tc>
        <w:tc>
          <w:tcPr>
            <w:tcW w:w="1138"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716"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544" w:type="dxa"/>
            <w:tcBorders>
              <w:top w:val="single" w:sz="5" w:space="0" w:color="auto"/>
              <w:left w:val="single" w:sz="5" w:space="0" w:color="auto"/>
              <w:bottom w:val="single" w:sz="5" w:space="0" w:color="auto"/>
              <w:right w:val="single" w:sz="5" w:space="0" w:color="auto"/>
            </w:tcBorders>
            <w:shd w:val="clear" w:color="FFFFFF" w:fill="auto"/>
            <w:vAlign w:val="bottom"/>
          </w:tcPr>
          <w:p w:rsidR="005B7627" w:rsidRDefault="005B7627">
            <w:pPr>
              <w:rPr>
                <w:szCs w:val="16"/>
              </w:rPr>
            </w:pPr>
          </w:p>
        </w:tc>
      </w:tr>
      <w:tr w:rsidR="005B7627" w:rsidTr="00603082">
        <w:trPr>
          <w:trHeight w:val="60"/>
        </w:trPr>
        <w:tc>
          <w:tcPr>
            <w:tcW w:w="540" w:type="dxa"/>
            <w:tcBorders>
              <w:top w:val="single" w:sz="5" w:space="0" w:color="auto"/>
              <w:left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10</w:t>
            </w:r>
          </w:p>
        </w:tc>
        <w:tc>
          <w:tcPr>
            <w:tcW w:w="1904"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Емкость-контейнер</w:t>
            </w:r>
          </w:p>
        </w:tc>
        <w:tc>
          <w:tcPr>
            <w:tcW w:w="2613"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 xml:space="preserve">Контейнер предназначен для сбора и транспортировки на общеклинические исследования проб: мочи, мокроты, ликвора, выпотные жидкости, слизи, ткани, патоморфологического материала и других биологических материалов. используется для сбора мочи, имеет градуировку до 100 мл и матовое поле на самом контейнере для написания необходимой информации о пациенте, наименовании анализа и дате сбора. Масса контейнера с крышкой вместимостью 120 мл - 13±0,02 г. Контейнер для анализа 120 мл стерильный. Снабжен </w:t>
            </w:r>
            <w:proofErr w:type="gramStart"/>
            <w:r w:rsidRPr="00603082">
              <w:rPr>
                <w:rFonts w:ascii="Times New Roman" w:hAnsi="Times New Roman"/>
                <w:sz w:val="20"/>
                <w:szCs w:val="20"/>
              </w:rPr>
              <w:t xml:space="preserve">герметично </w:t>
            </w:r>
            <w:r w:rsidRPr="00603082">
              <w:rPr>
                <w:rFonts w:ascii="Times New Roman" w:hAnsi="Times New Roman"/>
                <w:sz w:val="20"/>
                <w:szCs w:val="20"/>
              </w:rPr>
              <w:lastRenderedPageBreak/>
              <w:t>завинчивающейся крышкой</w:t>
            </w:r>
            <w:proofErr w:type="gramEnd"/>
            <w:r w:rsidRPr="00603082">
              <w:rPr>
                <w:rFonts w:ascii="Times New Roman" w:hAnsi="Times New Roman"/>
                <w:sz w:val="20"/>
                <w:szCs w:val="20"/>
              </w:rPr>
              <w:t xml:space="preserve"> обеспечивающей надежную защиту от протекания, расплескивания и ингаляционного контакта, что обеспечивает полную герметичность при транспортировке биологического материала.</w:t>
            </w:r>
          </w:p>
        </w:tc>
        <w:tc>
          <w:tcPr>
            <w:tcW w:w="471"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lastRenderedPageBreak/>
              <w:t>шт.</w:t>
            </w:r>
          </w:p>
        </w:tc>
        <w:tc>
          <w:tcPr>
            <w:tcW w:w="847"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t>1 000</w:t>
            </w:r>
          </w:p>
        </w:tc>
        <w:tc>
          <w:tcPr>
            <w:tcW w:w="1138"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716"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544" w:type="dxa"/>
            <w:tcBorders>
              <w:top w:val="single" w:sz="5" w:space="0" w:color="auto"/>
              <w:left w:val="single" w:sz="5" w:space="0" w:color="auto"/>
              <w:bottom w:val="single" w:sz="5" w:space="0" w:color="auto"/>
              <w:right w:val="single" w:sz="5" w:space="0" w:color="auto"/>
            </w:tcBorders>
            <w:shd w:val="clear" w:color="FFFFFF" w:fill="auto"/>
            <w:vAlign w:val="bottom"/>
          </w:tcPr>
          <w:p w:rsidR="005B7627" w:rsidRDefault="005B7627">
            <w:pPr>
              <w:rPr>
                <w:szCs w:val="16"/>
              </w:rPr>
            </w:pPr>
          </w:p>
        </w:tc>
      </w:tr>
      <w:tr w:rsidR="005B7627" w:rsidTr="00603082">
        <w:trPr>
          <w:trHeight w:val="60"/>
        </w:trPr>
        <w:tc>
          <w:tcPr>
            <w:tcW w:w="540" w:type="dxa"/>
            <w:tcBorders>
              <w:top w:val="single" w:sz="5" w:space="0" w:color="auto"/>
              <w:left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lastRenderedPageBreak/>
              <w:t>11</w:t>
            </w:r>
          </w:p>
        </w:tc>
        <w:tc>
          <w:tcPr>
            <w:tcW w:w="1904"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Емкость-контейнер</w:t>
            </w:r>
          </w:p>
        </w:tc>
        <w:tc>
          <w:tcPr>
            <w:tcW w:w="2613"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Назначение: бесконтактный сбор острого инструментария в местах первичного образования, в том числе игл, игл спинальных, травматологических спиц, капилляров, многоканальных  пипеток и пр.</w:t>
            </w:r>
            <w:r w:rsidRPr="00603082">
              <w:rPr>
                <w:rFonts w:ascii="Times New Roman" w:hAnsi="Times New Roman"/>
                <w:sz w:val="20"/>
                <w:szCs w:val="20"/>
              </w:rPr>
              <w:br/>
              <w:t>Общие требования соответствия изделия: наличие</w:t>
            </w:r>
            <w:r w:rsidRPr="00603082">
              <w:rPr>
                <w:rFonts w:ascii="Times New Roman" w:hAnsi="Times New Roman"/>
                <w:sz w:val="20"/>
                <w:szCs w:val="20"/>
              </w:rPr>
              <w:br/>
              <w:t>- Регистрационное удостоверение установленного образца с подтверждением, что товар является изделием медицинского назначения ,</w:t>
            </w:r>
            <w:r w:rsidRPr="00603082">
              <w:rPr>
                <w:rFonts w:ascii="Times New Roman" w:hAnsi="Times New Roman"/>
                <w:sz w:val="20"/>
                <w:szCs w:val="20"/>
              </w:rPr>
              <w:br/>
              <w:t>- Сертификат соответствия нормативному документу – ТУ,</w:t>
            </w:r>
            <w:r w:rsidRPr="00603082">
              <w:rPr>
                <w:rFonts w:ascii="Times New Roman" w:hAnsi="Times New Roman"/>
                <w:sz w:val="20"/>
                <w:szCs w:val="20"/>
              </w:rPr>
              <w:br/>
              <w:t>- Сертификат соответствия  системы управления качеством по  ИСО 13485 на производство и продажу медицинских изделий для сбора, хранения и удаления отходов, выданный международным органом сертификации.</w:t>
            </w:r>
            <w:r w:rsidRPr="00603082">
              <w:rPr>
                <w:rFonts w:ascii="Times New Roman" w:hAnsi="Times New Roman"/>
                <w:sz w:val="20"/>
                <w:szCs w:val="20"/>
              </w:rPr>
              <w:br/>
              <w:t>- Соответствие требованиям  п 4.11 СанПиН 2.1.7.2790-10 «Санитарно-эпидемиологические требования к обращению с медицинскими отходами»</w:t>
            </w:r>
            <w:r w:rsidRPr="00603082">
              <w:rPr>
                <w:rFonts w:ascii="Times New Roman" w:hAnsi="Times New Roman"/>
                <w:sz w:val="20"/>
                <w:szCs w:val="20"/>
              </w:rPr>
              <w:br/>
              <w:t>Требования к характеристикам изделия:</w:t>
            </w:r>
            <w:r w:rsidRPr="00603082">
              <w:rPr>
                <w:rFonts w:ascii="Times New Roman" w:hAnsi="Times New Roman"/>
                <w:sz w:val="20"/>
                <w:szCs w:val="20"/>
              </w:rPr>
              <w:br/>
              <w:t>1. Технические</w:t>
            </w:r>
            <w:r w:rsidRPr="00603082">
              <w:rPr>
                <w:rFonts w:ascii="Times New Roman" w:hAnsi="Times New Roman"/>
                <w:sz w:val="20"/>
                <w:szCs w:val="20"/>
              </w:rPr>
              <w:br/>
              <w:t>Фактический объем изделия – не менее 500 мл.</w:t>
            </w:r>
            <w:r w:rsidRPr="00603082">
              <w:rPr>
                <w:rFonts w:ascii="Times New Roman" w:hAnsi="Times New Roman"/>
                <w:sz w:val="20"/>
                <w:szCs w:val="20"/>
              </w:rPr>
              <w:br/>
              <w:t>Гравировка с указанием фактического объема основы - наличие</w:t>
            </w:r>
            <w:r w:rsidRPr="00603082">
              <w:rPr>
                <w:rFonts w:ascii="Times New Roman" w:hAnsi="Times New Roman"/>
                <w:sz w:val="20"/>
                <w:szCs w:val="20"/>
              </w:rPr>
              <w:br/>
              <w:t>Материал – полипропилен .</w:t>
            </w:r>
            <w:r w:rsidRPr="00603082">
              <w:rPr>
                <w:rFonts w:ascii="Times New Roman" w:hAnsi="Times New Roman"/>
                <w:sz w:val="20"/>
                <w:szCs w:val="20"/>
              </w:rPr>
              <w:br/>
              <w:t>Основной цвет – желтый.</w:t>
            </w:r>
            <w:r w:rsidRPr="00603082">
              <w:rPr>
                <w:rFonts w:ascii="Times New Roman" w:hAnsi="Times New Roman"/>
                <w:sz w:val="20"/>
                <w:szCs w:val="20"/>
              </w:rPr>
              <w:br/>
              <w:t xml:space="preserve">Маркировочная наклейка для внесения </w:t>
            </w:r>
            <w:proofErr w:type="spellStart"/>
            <w:r w:rsidRPr="00603082">
              <w:rPr>
                <w:rFonts w:ascii="Times New Roman" w:hAnsi="Times New Roman"/>
                <w:sz w:val="20"/>
                <w:szCs w:val="20"/>
              </w:rPr>
              <w:t>данны</w:t>
            </w:r>
            <w:proofErr w:type="spellEnd"/>
          </w:p>
        </w:tc>
        <w:tc>
          <w:tcPr>
            <w:tcW w:w="471"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t>шт.</w:t>
            </w:r>
          </w:p>
        </w:tc>
        <w:tc>
          <w:tcPr>
            <w:tcW w:w="847"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t>200</w:t>
            </w:r>
          </w:p>
        </w:tc>
        <w:tc>
          <w:tcPr>
            <w:tcW w:w="1138"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716"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544" w:type="dxa"/>
            <w:tcBorders>
              <w:top w:val="single" w:sz="5" w:space="0" w:color="auto"/>
              <w:left w:val="single" w:sz="5" w:space="0" w:color="auto"/>
              <w:bottom w:val="single" w:sz="5" w:space="0" w:color="auto"/>
              <w:right w:val="single" w:sz="5" w:space="0" w:color="auto"/>
            </w:tcBorders>
            <w:shd w:val="clear" w:color="FFFFFF" w:fill="auto"/>
            <w:vAlign w:val="bottom"/>
          </w:tcPr>
          <w:p w:rsidR="005B7627" w:rsidRDefault="005B7627">
            <w:pPr>
              <w:rPr>
                <w:szCs w:val="16"/>
              </w:rPr>
            </w:pPr>
          </w:p>
        </w:tc>
      </w:tr>
      <w:tr w:rsidR="005B7627" w:rsidTr="00603082">
        <w:trPr>
          <w:trHeight w:val="60"/>
        </w:trPr>
        <w:tc>
          <w:tcPr>
            <w:tcW w:w="540" w:type="dxa"/>
            <w:tcBorders>
              <w:top w:val="single" w:sz="5" w:space="0" w:color="auto"/>
              <w:left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12</w:t>
            </w:r>
          </w:p>
        </w:tc>
        <w:tc>
          <w:tcPr>
            <w:tcW w:w="1904"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Емкость-контейнер</w:t>
            </w:r>
          </w:p>
        </w:tc>
        <w:tc>
          <w:tcPr>
            <w:tcW w:w="2613" w:type="dxa"/>
            <w:tcBorders>
              <w:top w:val="single" w:sz="5" w:space="0" w:color="auto"/>
              <w:bottom w:val="single" w:sz="5" w:space="0" w:color="auto"/>
              <w:right w:val="single" w:sz="5" w:space="0" w:color="auto"/>
            </w:tcBorders>
            <w:shd w:val="clear" w:color="FFFFFF" w:fill="auto"/>
          </w:tcPr>
          <w:p w:rsidR="005B7627" w:rsidRPr="00603082" w:rsidRDefault="00C41EA6">
            <w:pPr>
              <w:jc w:val="center"/>
              <w:rPr>
                <w:rFonts w:ascii="Times New Roman" w:hAnsi="Times New Roman"/>
                <w:sz w:val="20"/>
                <w:szCs w:val="20"/>
              </w:rPr>
            </w:pPr>
            <w:r w:rsidRPr="00603082">
              <w:rPr>
                <w:rFonts w:ascii="Times New Roman" w:hAnsi="Times New Roman"/>
                <w:sz w:val="20"/>
                <w:szCs w:val="20"/>
              </w:rPr>
              <w:t>Емкости-контейнеры желтые одноразовые для сбора острого инструментария объемом 1,5 л для сбора острого медицинского инструментария. Для бесконтактного снятия иглы со шприца или лезвия со скальпеля емкость-контейнер должна иметь отверстие на крышке.</w:t>
            </w:r>
            <w:r w:rsidRPr="00603082">
              <w:rPr>
                <w:rFonts w:ascii="Times New Roman" w:hAnsi="Times New Roman"/>
                <w:sz w:val="20"/>
                <w:szCs w:val="20"/>
              </w:rPr>
              <w:br/>
              <w:t xml:space="preserve">Обязательно наличие </w:t>
            </w:r>
            <w:r w:rsidRPr="00603082">
              <w:rPr>
                <w:rFonts w:ascii="Times New Roman" w:hAnsi="Times New Roman"/>
                <w:sz w:val="20"/>
                <w:szCs w:val="20"/>
              </w:rPr>
              <w:lastRenderedPageBreak/>
              <w:t>основной крышки, закрывающейся герметично, с отверстиями, позволяющими бесконтактно отделять иглы от шприца после проведения инъекции, маркировочной наклейки и дополнительной крышки, обеспечивающей окончательную герметизацию контейнера, дно контейнера должно иметь возможность многократного закрепления с принципом накручивания на резьбу ответной части для устойчивого закрепления на поверхности медицинской тележки или др. инвентаря. Крышка должна быть плотно одета на корпус для исключения возможности повторного использования емкости-контейнера. Колпачок должен закрывать отверстие емкости-контейнера.</w:t>
            </w:r>
            <w:r w:rsidRPr="00603082">
              <w:rPr>
                <w:rFonts w:ascii="Times New Roman" w:hAnsi="Times New Roman"/>
                <w:sz w:val="20"/>
                <w:szCs w:val="20"/>
              </w:rPr>
              <w:br/>
              <w:t>Емкость-контейнер должна соответствовать требованиям СанПиН 2.1.7.2790-10 «Санитарно-эпидемиологические требования к обращению</w:t>
            </w:r>
          </w:p>
        </w:tc>
        <w:tc>
          <w:tcPr>
            <w:tcW w:w="471"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lastRenderedPageBreak/>
              <w:t>шт.</w:t>
            </w:r>
          </w:p>
        </w:tc>
        <w:tc>
          <w:tcPr>
            <w:tcW w:w="847" w:type="dxa"/>
            <w:tcBorders>
              <w:top w:val="single" w:sz="5" w:space="0" w:color="auto"/>
              <w:bottom w:val="single" w:sz="5" w:space="0" w:color="auto"/>
              <w:right w:val="single" w:sz="5" w:space="0" w:color="auto"/>
            </w:tcBorders>
            <w:shd w:val="clear" w:color="FFFFFF" w:fill="auto"/>
          </w:tcPr>
          <w:p w:rsidR="005B7627" w:rsidRDefault="00C41EA6">
            <w:pPr>
              <w:jc w:val="center"/>
              <w:rPr>
                <w:rFonts w:ascii="Times New Roman" w:hAnsi="Times New Roman"/>
                <w:sz w:val="24"/>
                <w:szCs w:val="24"/>
              </w:rPr>
            </w:pPr>
            <w:r>
              <w:rPr>
                <w:rFonts w:ascii="Times New Roman" w:hAnsi="Times New Roman"/>
                <w:sz w:val="24"/>
                <w:szCs w:val="24"/>
              </w:rPr>
              <w:t>500</w:t>
            </w:r>
          </w:p>
        </w:tc>
        <w:tc>
          <w:tcPr>
            <w:tcW w:w="1138"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716" w:type="dxa"/>
            <w:tcBorders>
              <w:top w:val="single" w:sz="5" w:space="0" w:color="auto"/>
              <w:bottom w:val="single" w:sz="5" w:space="0" w:color="auto"/>
              <w:right w:val="single" w:sz="5" w:space="0" w:color="auto"/>
            </w:tcBorders>
            <w:shd w:val="clear" w:color="FFFFFF" w:fill="auto"/>
          </w:tcPr>
          <w:p w:rsidR="005B7627" w:rsidRDefault="005B7627">
            <w:pPr>
              <w:jc w:val="center"/>
              <w:rPr>
                <w:rFonts w:ascii="Times New Roman" w:hAnsi="Times New Roman"/>
                <w:sz w:val="24"/>
                <w:szCs w:val="24"/>
              </w:rPr>
            </w:pPr>
          </w:p>
        </w:tc>
        <w:tc>
          <w:tcPr>
            <w:tcW w:w="1544" w:type="dxa"/>
            <w:tcBorders>
              <w:top w:val="single" w:sz="5" w:space="0" w:color="auto"/>
              <w:left w:val="single" w:sz="5" w:space="0" w:color="auto"/>
              <w:bottom w:val="single" w:sz="5" w:space="0" w:color="auto"/>
              <w:right w:val="single" w:sz="5" w:space="0" w:color="auto"/>
            </w:tcBorders>
            <w:shd w:val="clear" w:color="FFFFFF" w:fill="auto"/>
            <w:vAlign w:val="bottom"/>
          </w:tcPr>
          <w:p w:rsidR="005B7627" w:rsidRDefault="005B7627">
            <w:pPr>
              <w:rPr>
                <w:szCs w:val="16"/>
              </w:rPr>
            </w:pPr>
          </w:p>
        </w:tc>
      </w:tr>
      <w:tr w:rsidR="005B7627" w:rsidTr="00603082">
        <w:trPr>
          <w:trHeight w:val="375"/>
        </w:trPr>
        <w:tc>
          <w:tcPr>
            <w:tcW w:w="540" w:type="dxa"/>
            <w:shd w:val="clear" w:color="FFFFFF" w:fill="auto"/>
            <w:vAlign w:val="bottom"/>
          </w:tcPr>
          <w:p w:rsidR="005B7627" w:rsidRDefault="005B7627">
            <w:pPr>
              <w:rPr>
                <w:szCs w:val="16"/>
              </w:rPr>
            </w:pPr>
          </w:p>
        </w:tc>
        <w:tc>
          <w:tcPr>
            <w:tcW w:w="1904" w:type="dxa"/>
            <w:shd w:val="clear" w:color="FFFFFF" w:fill="auto"/>
            <w:vAlign w:val="bottom"/>
          </w:tcPr>
          <w:p w:rsidR="005B7627" w:rsidRDefault="005B7627">
            <w:pPr>
              <w:rPr>
                <w:szCs w:val="16"/>
              </w:rPr>
            </w:pPr>
          </w:p>
        </w:tc>
        <w:tc>
          <w:tcPr>
            <w:tcW w:w="2613" w:type="dxa"/>
            <w:shd w:val="clear" w:color="FFFFFF" w:fill="auto"/>
            <w:vAlign w:val="bottom"/>
          </w:tcPr>
          <w:p w:rsidR="005B7627" w:rsidRDefault="005B7627">
            <w:pPr>
              <w:rPr>
                <w:szCs w:val="16"/>
              </w:rPr>
            </w:pPr>
          </w:p>
        </w:tc>
        <w:tc>
          <w:tcPr>
            <w:tcW w:w="471" w:type="dxa"/>
            <w:shd w:val="clear" w:color="FFFFFF" w:fill="auto"/>
            <w:vAlign w:val="bottom"/>
          </w:tcPr>
          <w:p w:rsidR="005B7627" w:rsidRDefault="005B7627">
            <w:pPr>
              <w:rPr>
                <w:szCs w:val="16"/>
              </w:rPr>
            </w:pPr>
          </w:p>
        </w:tc>
        <w:tc>
          <w:tcPr>
            <w:tcW w:w="847" w:type="dxa"/>
            <w:shd w:val="clear" w:color="FFFFFF" w:fill="auto"/>
            <w:vAlign w:val="bottom"/>
          </w:tcPr>
          <w:p w:rsidR="005B7627" w:rsidRDefault="005B7627">
            <w:pPr>
              <w:rPr>
                <w:szCs w:val="16"/>
              </w:rPr>
            </w:pPr>
          </w:p>
        </w:tc>
        <w:tc>
          <w:tcPr>
            <w:tcW w:w="1138" w:type="dxa"/>
            <w:shd w:val="clear" w:color="FFFFFF" w:fill="auto"/>
            <w:vAlign w:val="bottom"/>
          </w:tcPr>
          <w:p w:rsidR="005B7627" w:rsidRDefault="005B7627">
            <w:pPr>
              <w:rPr>
                <w:szCs w:val="16"/>
              </w:rPr>
            </w:pPr>
          </w:p>
        </w:tc>
        <w:tc>
          <w:tcPr>
            <w:tcW w:w="1716" w:type="dxa"/>
            <w:shd w:val="clear" w:color="FFFFFF" w:fill="auto"/>
            <w:vAlign w:val="bottom"/>
          </w:tcPr>
          <w:p w:rsidR="005B7627" w:rsidRDefault="005B7627">
            <w:pPr>
              <w:rPr>
                <w:szCs w:val="16"/>
              </w:rPr>
            </w:pPr>
          </w:p>
        </w:tc>
        <w:tc>
          <w:tcPr>
            <w:tcW w:w="1544" w:type="dxa"/>
            <w:shd w:val="clear" w:color="FFFFFF" w:fill="auto"/>
            <w:vAlign w:val="bottom"/>
          </w:tcPr>
          <w:p w:rsidR="005B7627" w:rsidRDefault="005B7627">
            <w:pPr>
              <w:rPr>
                <w:szCs w:val="16"/>
              </w:rPr>
            </w:pPr>
          </w:p>
        </w:tc>
      </w:tr>
      <w:tr w:rsidR="005B7627" w:rsidTr="00603082">
        <w:trPr>
          <w:trHeight w:val="60"/>
        </w:trPr>
        <w:tc>
          <w:tcPr>
            <w:tcW w:w="10773" w:type="dxa"/>
            <w:gridSpan w:val="8"/>
            <w:shd w:val="clear" w:color="FFFFFF" w:fill="auto"/>
            <w:vAlign w:val="bottom"/>
          </w:tcPr>
          <w:p w:rsidR="005B7627" w:rsidRDefault="00C41EA6">
            <w:pPr>
              <w:rPr>
                <w:rFonts w:ascii="Times New Roman" w:hAnsi="Times New Roman"/>
                <w:sz w:val="28"/>
                <w:szCs w:val="28"/>
              </w:rPr>
            </w:pPr>
            <w:r>
              <w:rPr>
                <w:rFonts w:ascii="Times New Roman" w:hAnsi="Times New Roman"/>
                <w:sz w:val="28"/>
                <w:szCs w:val="28"/>
              </w:rPr>
              <w:t xml:space="preserve">Срок </w:t>
            </w:r>
            <w:proofErr w:type="gramStart"/>
            <w:r>
              <w:rPr>
                <w:rFonts w:ascii="Times New Roman" w:hAnsi="Times New Roman"/>
                <w:sz w:val="28"/>
                <w:szCs w:val="28"/>
              </w:rPr>
              <w:t>поставки:  в</w:t>
            </w:r>
            <w:proofErr w:type="gramEnd"/>
            <w:r>
              <w:rPr>
                <w:rFonts w:ascii="Times New Roman" w:hAnsi="Times New Roman"/>
                <w:sz w:val="28"/>
                <w:szCs w:val="28"/>
              </w:rPr>
              <w:t xml:space="preserve"> течение 10 дней с момента заключения контракта.</w:t>
            </w:r>
          </w:p>
        </w:tc>
      </w:tr>
      <w:tr w:rsidR="005B7627" w:rsidTr="00603082">
        <w:trPr>
          <w:trHeight w:val="120"/>
        </w:trPr>
        <w:tc>
          <w:tcPr>
            <w:tcW w:w="540" w:type="dxa"/>
            <w:shd w:val="clear" w:color="FFFFFF" w:fill="auto"/>
            <w:vAlign w:val="bottom"/>
          </w:tcPr>
          <w:p w:rsidR="005B7627" w:rsidRDefault="005B7627">
            <w:pPr>
              <w:rPr>
                <w:szCs w:val="16"/>
              </w:rPr>
            </w:pPr>
          </w:p>
        </w:tc>
        <w:tc>
          <w:tcPr>
            <w:tcW w:w="1904" w:type="dxa"/>
            <w:shd w:val="clear" w:color="FFFFFF" w:fill="auto"/>
            <w:vAlign w:val="bottom"/>
          </w:tcPr>
          <w:p w:rsidR="005B7627" w:rsidRDefault="005B7627">
            <w:pPr>
              <w:rPr>
                <w:szCs w:val="16"/>
              </w:rPr>
            </w:pPr>
          </w:p>
        </w:tc>
        <w:tc>
          <w:tcPr>
            <w:tcW w:w="2613" w:type="dxa"/>
            <w:shd w:val="clear" w:color="FFFFFF" w:fill="auto"/>
            <w:vAlign w:val="bottom"/>
          </w:tcPr>
          <w:p w:rsidR="005B7627" w:rsidRDefault="005B7627">
            <w:pPr>
              <w:rPr>
                <w:szCs w:val="16"/>
              </w:rPr>
            </w:pPr>
          </w:p>
        </w:tc>
        <w:tc>
          <w:tcPr>
            <w:tcW w:w="471" w:type="dxa"/>
            <w:shd w:val="clear" w:color="FFFFFF" w:fill="auto"/>
            <w:vAlign w:val="bottom"/>
          </w:tcPr>
          <w:p w:rsidR="005B7627" w:rsidRDefault="005B7627">
            <w:pPr>
              <w:rPr>
                <w:szCs w:val="16"/>
              </w:rPr>
            </w:pPr>
          </w:p>
        </w:tc>
        <w:tc>
          <w:tcPr>
            <w:tcW w:w="847" w:type="dxa"/>
            <w:shd w:val="clear" w:color="FFFFFF" w:fill="auto"/>
            <w:vAlign w:val="bottom"/>
          </w:tcPr>
          <w:p w:rsidR="005B7627" w:rsidRDefault="005B7627">
            <w:pPr>
              <w:rPr>
                <w:szCs w:val="16"/>
              </w:rPr>
            </w:pPr>
          </w:p>
        </w:tc>
        <w:tc>
          <w:tcPr>
            <w:tcW w:w="1138" w:type="dxa"/>
            <w:shd w:val="clear" w:color="FFFFFF" w:fill="auto"/>
            <w:vAlign w:val="bottom"/>
          </w:tcPr>
          <w:p w:rsidR="005B7627" w:rsidRDefault="005B7627">
            <w:pPr>
              <w:rPr>
                <w:szCs w:val="16"/>
              </w:rPr>
            </w:pPr>
          </w:p>
        </w:tc>
        <w:tc>
          <w:tcPr>
            <w:tcW w:w="1716" w:type="dxa"/>
            <w:shd w:val="clear" w:color="FFFFFF" w:fill="auto"/>
            <w:vAlign w:val="bottom"/>
          </w:tcPr>
          <w:p w:rsidR="005B7627" w:rsidRDefault="005B7627">
            <w:pPr>
              <w:rPr>
                <w:szCs w:val="16"/>
              </w:rPr>
            </w:pPr>
          </w:p>
        </w:tc>
        <w:tc>
          <w:tcPr>
            <w:tcW w:w="1544" w:type="dxa"/>
            <w:shd w:val="clear" w:color="FFFFFF" w:fill="auto"/>
            <w:vAlign w:val="bottom"/>
          </w:tcPr>
          <w:p w:rsidR="005B7627" w:rsidRDefault="005B7627">
            <w:pPr>
              <w:rPr>
                <w:szCs w:val="16"/>
              </w:rPr>
            </w:pPr>
          </w:p>
        </w:tc>
      </w:tr>
      <w:tr w:rsidR="005B7627" w:rsidTr="00603082">
        <w:trPr>
          <w:trHeight w:val="60"/>
        </w:trPr>
        <w:tc>
          <w:tcPr>
            <w:tcW w:w="10773" w:type="dxa"/>
            <w:gridSpan w:val="8"/>
            <w:shd w:val="clear" w:color="FFFFFF" w:fill="auto"/>
            <w:vAlign w:val="bottom"/>
          </w:tcPr>
          <w:p w:rsidR="005B7627" w:rsidRDefault="00C41EA6">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ул. Партизана Железняка, 3.</w:t>
            </w:r>
          </w:p>
        </w:tc>
      </w:tr>
      <w:tr w:rsidR="005B7627" w:rsidTr="00603082">
        <w:trPr>
          <w:trHeight w:val="120"/>
        </w:trPr>
        <w:tc>
          <w:tcPr>
            <w:tcW w:w="540" w:type="dxa"/>
            <w:shd w:val="clear" w:color="FFFFFF" w:fill="auto"/>
            <w:vAlign w:val="bottom"/>
          </w:tcPr>
          <w:p w:rsidR="005B7627" w:rsidRDefault="005B7627">
            <w:pPr>
              <w:rPr>
                <w:rFonts w:ascii="Times New Roman" w:hAnsi="Times New Roman"/>
                <w:sz w:val="28"/>
                <w:szCs w:val="28"/>
              </w:rPr>
            </w:pPr>
          </w:p>
        </w:tc>
        <w:tc>
          <w:tcPr>
            <w:tcW w:w="1904" w:type="dxa"/>
            <w:shd w:val="clear" w:color="FFFFFF" w:fill="auto"/>
            <w:vAlign w:val="bottom"/>
          </w:tcPr>
          <w:p w:rsidR="005B7627" w:rsidRDefault="005B7627">
            <w:pPr>
              <w:rPr>
                <w:rFonts w:ascii="Times New Roman" w:hAnsi="Times New Roman"/>
                <w:sz w:val="28"/>
                <w:szCs w:val="28"/>
              </w:rPr>
            </w:pPr>
          </w:p>
        </w:tc>
        <w:tc>
          <w:tcPr>
            <w:tcW w:w="2613" w:type="dxa"/>
            <w:shd w:val="clear" w:color="FFFFFF" w:fill="auto"/>
            <w:vAlign w:val="bottom"/>
          </w:tcPr>
          <w:p w:rsidR="005B7627" w:rsidRDefault="005B7627">
            <w:pPr>
              <w:rPr>
                <w:rFonts w:ascii="Times New Roman" w:hAnsi="Times New Roman"/>
                <w:sz w:val="28"/>
                <w:szCs w:val="28"/>
              </w:rPr>
            </w:pPr>
          </w:p>
        </w:tc>
        <w:tc>
          <w:tcPr>
            <w:tcW w:w="471" w:type="dxa"/>
            <w:shd w:val="clear" w:color="FFFFFF" w:fill="auto"/>
            <w:vAlign w:val="bottom"/>
          </w:tcPr>
          <w:p w:rsidR="005B7627" w:rsidRDefault="005B7627">
            <w:pPr>
              <w:rPr>
                <w:rFonts w:ascii="Times New Roman" w:hAnsi="Times New Roman"/>
                <w:sz w:val="28"/>
                <w:szCs w:val="28"/>
              </w:rPr>
            </w:pPr>
          </w:p>
        </w:tc>
        <w:tc>
          <w:tcPr>
            <w:tcW w:w="847" w:type="dxa"/>
            <w:shd w:val="clear" w:color="FFFFFF" w:fill="auto"/>
            <w:vAlign w:val="bottom"/>
          </w:tcPr>
          <w:p w:rsidR="005B7627" w:rsidRDefault="005B7627">
            <w:pPr>
              <w:rPr>
                <w:rFonts w:ascii="Times New Roman" w:hAnsi="Times New Roman"/>
                <w:sz w:val="28"/>
                <w:szCs w:val="28"/>
              </w:rPr>
            </w:pPr>
          </w:p>
        </w:tc>
        <w:tc>
          <w:tcPr>
            <w:tcW w:w="1138" w:type="dxa"/>
            <w:shd w:val="clear" w:color="FFFFFF" w:fill="auto"/>
            <w:vAlign w:val="bottom"/>
          </w:tcPr>
          <w:p w:rsidR="005B7627" w:rsidRDefault="005B7627">
            <w:pPr>
              <w:rPr>
                <w:rFonts w:ascii="Times New Roman" w:hAnsi="Times New Roman"/>
                <w:sz w:val="28"/>
                <w:szCs w:val="28"/>
              </w:rPr>
            </w:pPr>
          </w:p>
        </w:tc>
        <w:tc>
          <w:tcPr>
            <w:tcW w:w="1716" w:type="dxa"/>
            <w:shd w:val="clear" w:color="FFFFFF" w:fill="auto"/>
            <w:vAlign w:val="bottom"/>
          </w:tcPr>
          <w:p w:rsidR="005B7627" w:rsidRDefault="005B7627">
            <w:pPr>
              <w:rPr>
                <w:rFonts w:ascii="Times New Roman" w:hAnsi="Times New Roman"/>
                <w:sz w:val="28"/>
                <w:szCs w:val="28"/>
              </w:rPr>
            </w:pPr>
          </w:p>
        </w:tc>
        <w:tc>
          <w:tcPr>
            <w:tcW w:w="1544" w:type="dxa"/>
            <w:shd w:val="clear" w:color="FFFFFF" w:fill="auto"/>
            <w:vAlign w:val="bottom"/>
          </w:tcPr>
          <w:p w:rsidR="005B7627" w:rsidRDefault="005B7627">
            <w:pPr>
              <w:rPr>
                <w:szCs w:val="16"/>
              </w:rPr>
            </w:pPr>
          </w:p>
        </w:tc>
      </w:tr>
      <w:tr w:rsidR="005B7627" w:rsidTr="00603082">
        <w:trPr>
          <w:trHeight w:val="60"/>
        </w:trPr>
        <w:tc>
          <w:tcPr>
            <w:tcW w:w="10773" w:type="dxa"/>
            <w:gridSpan w:val="8"/>
            <w:shd w:val="clear" w:color="FFFFFF" w:fill="auto"/>
            <w:vAlign w:val="bottom"/>
          </w:tcPr>
          <w:p w:rsidR="005B7627" w:rsidRDefault="00C41EA6">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5B7627" w:rsidTr="00603082">
        <w:trPr>
          <w:trHeight w:val="165"/>
        </w:trPr>
        <w:tc>
          <w:tcPr>
            <w:tcW w:w="540" w:type="dxa"/>
            <w:shd w:val="clear" w:color="FFFFFF" w:fill="auto"/>
            <w:vAlign w:val="bottom"/>
          </w:tcPr>
          <w:p w:rsidR="005B7627" w:rsidRDefault="005B7627">
            <w:pPr>
              <w:rPr>
                <w:szCs w:val="16"/>
              </w:rPr>
            </w:pPr>
          </w:p>
        </w:tc>
        <w:tc>
          <w:tcPr>
            <w:tcW w:w="1904" w:type="dxa"/>
            <w:shd w:val="clear" w:color="FFFFFF" w:fill="auto"/>
            <w:vAlign w:val="bottom"/>
          </w:tcPr>
          <w:p w:rsidR="005B7627" w:rsidRDefault="005B7627">
            <w:pPr>
              <w:rPr>
                <w:szCs w:val="16"/>
              </w:rPr>
            </w:pPr>
          </w:p>
        </w:tc>
        <w:tc>
          <w:tcPr>
            <w:tcW w:w="2613" w:type="dxa"/>
            <w:shd w:val="clear" w:color="FFFFFF" w:fill="auto"/>
            <w:vAlign w:val="bottom"/>
          </w:tcPr>
          <w:p w:rsidR="005B7627" w:rsidRDefault="005B7627">
            <w:pPr>
              <w:rPr>
                <w:szCs w:val="16"/>
              </w:rPr>
            </w:pPr>
          </w:p>
        </w:tc>
        <w:tc>
          <w:tcPr>
            <w:tcW w:w="471" w:type="dxa"/>
            <w:shd w:val="clear" w:color="FFFFFF" w:fill="auto"/>
            <w:vAlign w:val="bottom"/>
          </w:tcPr>
          <w:p w:rsidR="005B7627" w:rsidRDefault="005B7627">
            <w:pPr>
              <w:rPr>
                <w:szCs w:val="16"/>
              </w:rPr>
            </w:pPr>
          </w:p>
        </w:tc>
        <w:tc>
          <w:tcPr>
            <w:tcW w:w="847" w:type="dxa"/>
            <w:shd w:val="clear" w:color="FFFFFF" w:fill="auto"/>
            <w:vAlign w:val="bottom"/>
          </w:tcPr>
          <w:p w:rsidR="005B7627" w:rsidRDefault="005B7627">
            <w:pPr>
              <w:rPr>
                <w:szCs w:val="16"/>
              </w:rPr>
            </w:pPr>
          </w:p>
        </w:tc>
        <w:tc>
          <w:tcPr>
            <w:tcW w:w="1138" w:type="dxa"/>
            <w:shd w:val="clear" w:color="FFFFFF" w:fill="auto"/>
            <w:vAlign w:val="bottom"/>
          </w:tcPr>
          <w:p w:rsidR="005B7627" w:rsidRDefault="005B7627">
            <w:pPr>
              <w:rPr>
                <w:szCs w:val="16"/>
              </w:rPr>
            </w:pPr>
          </w:p>
        </w:tc>
        <w:tc>
          <w:tcPr>
            <w:tcW w:w="1716" w:type="dxa"/>
            <w:shd w:val="clear" w:color="FFFFFF" w:fill="auto"/>
            <w:vAlign w:val="bottom"/>
          </w:tcPr>
          <w:p w:rsidR="005B7627" w:rsidRDefault="005B7627">
            <w:pPr>
              <w:rPr>
                <w:szCs w:val="16"/>
              </w:rPr>
            </w:pPr>
          </w:p>
        </w:tc>
        <w:tc>
          <w:tcPr>
            <w:tcW w:w="1544" w:type="dxa"/>
            <w:shd w:val="clear" w:color="FFFFFF" w:fill="auto"/>
            <w:vAlign w:val="bottom"/>
          </w:tcPr>
          <w:p w:rsidR="005B7627" w:rsidRDefault="005B7627">
            <w:pPr>
              <w:rPr>
                <w:szCs w:val="16"/>
              </w:rPr>
            </w:pPr>
          </w:p>
        </w:tc>
      </w:tr>
      <w:tr w:rsidR="005B7627" w:rsidTr="00603082">
        <w:trPr>
          <w:trHeight w:val="60"/>
        </w:trPr>
        <w:tc>
          <w:tcPr>
            <w:tcW w:w="10773" w:type="dxa"/>
            <w:gridSpan w:val="8"/>
            <w:shd w:val="clear" w:color="FFFFFF" w:fill="auto"/>
            <w:vAlign w:val="bottom"/>
          </w:tcPr>
          <w:p w:rsidR="005B7627" w:rsidRDefault="00C41EA6" w:rsidP="00C41EA6">
            <w:pPr>
              <w:rPr>
                <w:rFonts w:ascii="Times New Roman" w:hAnsi="Times New Roman"/>
                <w:sz w:val="28"/>
                <w:szCs w:val="28"/>
              </w:rPr>
            </w:pPr>
            <w:r>
              <w:rPr>
                <w:rFonts w:ascii="Times New Roman" w:hAnsi="Times New Roman"/>
                <w:sz w:val="28"/>
                <w:szCs w:val="28"/>
              </w:rPr>
              <w:t>Предложения принимаются в срок до 07.02.0001 17:00:00 по местному времени.</w:t>
            </w:r>
          </w:p>
        </w:tc>
      </w:tr>
      <w:tr w:rsidR="005B7627" w:rsidTr="00603082">
        <w:trPr>
          <w:trHeight w:val="60"/>
        </w:trPr>
        <w:tc>
          <w:tcPr>
            <w:tcW w:w="540" w:type="dxa"/>
            <w:shd w:val="clear" w:color="FFFFFF" w:fill="auto"/>
            <w:vAlign w:val="bottom"/>
          </w:tcPr>
          <w:p w:rsidR="005B7627" w:rsidRDefault="005B7627">
            <w:pPr>
              <w:rPr>
                <w:szCs w:val="16"/>
              </w:rPr>
            </w:pPr>
          </w:p>
        </w:tc>
        <w:tc>
          <w:tcPr>
            <w:tcW w:w="1904" w:type="dxa"/>
            <w:shd w:val="clear" w:color="FFFFFF" w:fill="auto"/>
            <w:vAlign w:val="bottom"/>
          </w:tcPr>
          <w:p w:rsidR="005B7627" w:rsidRDefault="005B7627">
            <w:pPr>
              <w:rPr>
                <w:szCs w:val="16"/>
              </w:rPr>
            </w:pPr>
          </w:p>
        </w:tc>
        <w:tc>
          <w:tcPr>
            <w:tcW w:w="2613" w:type="dxa"/>
            <w:shd w:val="clear" w:color="FFFFFF" w:fill="auto"/>
            <w:vAlign w:val="bottom"/>
          </w:tcPr>
          <w:p w:rsidR="005B7627" w:rsidRDefault="005B7627">
            <w:pPr>
              <w:rPr>
                <w:szCs w:val="16"/>
              </w:rPr>
            </w:pPr>
          </w:p>
        </w:tc>
        <w:tc>
          <w:tcPr>
            <w:tcW w:w="471" w:type="dxa"/>
            <w:shd w:val="clear" w:color="FFFFFF" w:fill="auto"/>
            <w:vAlign w:val="bottom"/>
          </w:tcPr>
          <w:p w:rsidR="005B7627" w:rsidRDefault="005B7627">
            <w:pPr>
              <w:rPr>
                <w:szCs w:val="16"/>
              </w:rPr>
            </w:pPr>
          </w:p>
        </w:tc>
        <w:tc>
          <w:tcPr>
            <w:tcW w:w="847" w:type="dxa"/>
            <w:shd w:val="clear" w:color="FFFFFF" w:fill="auto"/>
            <w:vAlign w:val="bottom"/>
          </w:tcPr>
          <w:p w:rsidR="005B7627" w:rsidRDefault="005B7627">
            <w:pPr>
              <w:rPr>
                <w:szCs w:val="16"/>
              </w:rPr>
            </w:pPr>
          </w:p>
        </w:tc>
        <w:tc>
          <w:tcPr>
            <w:tcW w:w="1138" w:type="dxa"/>
            <w:shd w:val="clear" w:color="FFFFFF" w:fill="auto"/>
            <w:vAlign w:val="bottom"/>
          </w:tcPr>
          <w:p w:rsidR="005B7627" w:rsidRDefault="005B7627">
            <w:pPr>
              <w:rPr>
                <w:szCs w:val="16"/>
              </w:rPr>
            </w:pPr>
          </w:p>
        </w:tc>
        <w:tc>
          <w:tcPr>
            <w:tcW w:w="1716" w:type="dxa"/>
            <w:shd w:val="clear" w:color="FFFFFF" w:fill="auto"/>
            <w:vAlign w:val="bottom"/>
          </w:tcPr>
          <w:p w:rsidR="005B7627" w:rsidRDefault="005B7627">
            <w:pPr>
              <w:rPr>
                <w:szCs w:val="16"/>
              </w:rPr>
            </w:pPr>
          </w:p>
        </w:tc>
        <w:tc>
          <w:tcPr>
            <w:tcW w:w="1544" w:type="dxa"/>
            <w:shd w:val="clear" w:color="FFFFFF" w:fill="auto"/>
            <w:vAlign w:val="bottom"/>
          </w:tcPr>
          <w:p w:rsidR="005B7627" w:rsidRDefault="005B7627">
            <w:pPr>
              <w:rPr>
                <w:szCs w:val="16"/>
              </w:rPr>
            </w:pPr>
          </w:p>
        </w:tc>
      </w:tr>
      <w:tr w:rsidR="005B7627" w:rsidTr="00603082">
        <w:trPr>
          <w:trHeight w:val="60"/>
        </w:trPr>
        <w:tc>
          <w:tcPr>
            <w:tcW w:w="10773" w:type="dxa"/>
            <w:gridSpan w:val="8"/>
            <w:shd w:val="clear" w:color="FFFFFF" w:fill="auto"/>
            <w:vAlign w:val="bottom"/>
          </w:tcPr>
          <w:p w:rsidR="005B7627" w:rsidRDefault="00C41EA6">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5B7627" w:rsidTr="00603082">
        <w:trPr>
          <w:trHeight w:val="60"/>
        </w:trPr>
        <w:tc>
          <w:tcPr>
            <w:tcW w:w="540" w:type="dxa"/>
            <w:shd w:val="clear" w:color="FFFFFF" w:fill="auto"/>
            <w:vAlign w:val="bottom"/>
          </w:tcPr>
          <w:p w:rsidR="005B7627" w:rsidRDefault="005B7627">
            <w:pPr>
              <w:rPr>
                <w:szCs w:val="16"/>
              </w:rPr>
            </w:pPr>
          </w:p>
        </w:tc>
        <w:tc>
          <w:tcPr>
            <w:tcW w:w="1904" w:type="dxa"/>
            <w:shd w:val="clear" w:color="FFFFFF" w:fill="auto"/>
            <w:vAlign w:val="bottom"/>
          </w:tcPr>
          <w:p w:rsidR="005B7627" w:rsidRDefault="005B7627">
            <w:pPr>
              <w:rPr>
                <w:szCs w:val="16"/>
              </w:rPr>
            </w:pPr>
          </w:p>
        </w:tc>
        <w:tc>
          <w:tcPr>
            <w:tcW w:w="2613" w:type="dxa"/>
            <w:shd w:val="clear" w:color="FFFFFF" w:fill="auto"/>
            <w:vAlign w:val="bottom"/>
          </w:tcPr>
          <w:p w:rsidR="005B7627" w:rsidRDefault="005B7627">
            <w:pPr>
              <w:rPr>
                <w:szCs w:val="16"/>
              </w:rPr>
            </w:pPr>
          </w:p>
        </w:tc>
        <w:tc>
          <w:tcPr>
            <w:tcW w:w="471" w:type="dxa"/>
            <w:shd w:val="clear" w:color="FFFFFF" w:fill="auto"/>
            <w:vAlign w:val="bottom"/>
          </w:tcPr>
          <w:p w:rsidR="005B7627" w:rsidRDefault="005B7627">
            <w:pPr>
              <w:rPr>
                <w:szCs w:val="16"/>
              </w:rPr>
            </w:pPr>
          </w:p>
        </w:tc>
        <w:tc>
          <w:tcPr>
            <w:tcW w:w="847" w:type="dxa"/>
            <w:shd w:val="clear" w:color="FFFFFF" w:fill="auto"/>
            <w:vAlign w:val="bottom"/>
          </w:tcPr>
          <w:p w:rsidR="005B7627" w:rsidRDefault="005B7627">
            <w:pPr>
              <w:rPr>
                <w:szCs w:val="16"/>
              </w:rPr>
            </w:pPr>
          </w:p>
        </w:tc>
        <w:tc>
          <w:tcPr>
            <w:tcW w:w="1138" w:type="dxa"/>
            <w:shd w:val="clear" w:color="FFFFFF" w:fill="auto"/>
            <w:vAlign w:val="bottom"/>
          </w:tcPr>
          <w:p w:rsidR="005B7627" w:rsidRDefault="005B7627">
            <w:pPr>
              <w:rPr>
                <w:szCs w:val="16"/>
              </w:rPr>
            </w:pPr>
          </w:p>
        </w:tc>
        <w:tc>
          <w:tcPr>
            <w:tcW w:w="1716" w:type="dxa"/>
            <w:shd w:val="clear" w:color="FFFFFF" w:fill="auto"/>
            <w:vAlign w:val="bottom"/>
          </w:tcPr>
          <w:p w:rsidR="005B7627" w:rsidRDefault="005B7627">
            <w:pPr>
              <w:rPr>
                <w:szCs w:val="16"/>
              </w:rPr>
            </w:pPr>
          </w:p>
        </w:tc>
        <w:tc>
          <w:tcPr>
            <w:tcW w:w="1544" w:type="dxa"/>
            <w:shd w:val="clear" w:color="FFFFFF" w:fill="auto"/>
            <w:vAlign w:val="bottom"/>
          </w:tcPr>
          <w:p w:rsidR="005B7627" w:rsidRDefault="005B7627">
            <w:pPr>
              <w:rPr>
                <w:szCs w:val="16"/>
              </w:rPr>
            </w:pPr>
          </w:p>
        </w:tc>
      </w:tr>
      <w:tr w:rsidR="005B7627" w:rsidTr="00603082">
        <w:trPr>
          <w:trHeight w:val="60"/>
        </w:trPr>
        <w:tc>
          <w:tcPr>
            <w:tcW w:w="540" w:type="dxa"/>
            <w:shd w:val="clear" w:color="FFFFFF" w:fill="auto"/>
            <w:vAlign w:val="bottom"/>
          </w:tcPr>
          <w:p w:rsidR="005B7627" w:rsidRDefault="005B7627">
            <w:pPr>
              <w:rPr>
                <w:szCs w:val="16"/>
              </w:rPr>
            </w:pPr>
          </w:p>
        </w:tc>
        <w:tc>
          <w:tcPr>
            <w:tcW w:w="1904" w:type="dxa"/>
            <w:shd w:val="clear" w:color="FFFFFF" w:fill="auto"/>
            <w:vAlign w:val="bottom"/>
          </w:tcPr>
          <w:p w:rsidR="005B7627" w:rsidRDefault="005B7627">
            <w:pPr>
              <w:rPr>
                <w:szCs w:val="16"/>
              </w:rPr>
            </w:pPr>
          </w:p>
        </w:tc>
        <w:tc>
          <w:tcPr>
            <w:tcW w:w="2613" w:type="dxa"/>
            <w:shd w:val="clear" w:color="FFFFFF" w:fill="auto"/>
            <w:vAlign w:val="bottom"/>
          </w:tcPr>
          <w:p w:rsidR="005B7627" w:rsidRDefault="005B7627">
            <w:pPr>
              <w:rPr>
                <w:szCs w:val="16"/>
              </w:rPr>
            </w:pPr>
          </w:p>
        </w:tc>
        <w:tc>
          <w:tcPr>
            <w:tcW w:w="471" w:type="dxa"/>
            <w:shd w:val="clear" w:color="FFFFFF" w:fill="auto"/>
            <w:vAlign w:val="bottom"/>
          </w:tcPr>
          <w:p w:rsidR="005B7627" w:rsidRDefault="005B7627">
            <w:pPr>
              <w:rPr>
                <w:szCs w:val="16"/>
              </w:rPr>
            </w:pPr>
          </w:p>
        </w:tc>
        <w:tc>
          <w:tcPr>
            <w:tcW w:w="847" w:type="dxa"/>
            <w:shd w:val="clear" w:color="FFFFFF" w:fill="auto"/>
            <w:vAlign w:val="bottom"/>
          </w:tcPr>
          <w:p w:rsidR="005B7627" w:rsidRDefault="005B7627">
            <w:pPr>
              <w:rPr>
                <w:szCs w:val="16"/>
              </w:rPr>
            </w:pPr>
          </w:p>
        </w:tc>
        <w:tc>
          <w:tcPr>
            <w:tcW w:w="1138" w:type="dxa"/>
            <w:shd w:val="clear" w:color="FFFFFF" w:fill="auto"/>
            <w:vAlign w:val="bottom"/>
          </w:tcPr>
          <w:p w:rsidR="005B7627" w:rsidRDefault="005B7627">
            <w:pPr>
              <w:rPr>
                <w:szCs w:val="16"/>
              </w:rPr>
            </w:pPr>
          </w:p>
        </w:tc>
        <w:tc>
          <w:tcPr>
            <w:tcW w:w="1716" w:type="dxa"/>
            <w:shd w:val="clear" w:color="FFFFFF" w:fill="auto"/>
            <w:vAlign w:val="bottom"/>
          </w:tcPr>
          <w:p w:rsidR="005B7627" w:rsidRDefault="005B7627">
            <w:pPr>
              <w:rPr>
                <w:szCs w:val="16"/>
              </w:rPr>
            </w:pPr>
          </w:p>
        </w:tc>
        <w:tc>
          <w:tcPr>
            <w:tcW w:w="1544" w:type="dxa"/>
            <w:shd w:val="clear" w:color="FFFFFF" w:fill="auto"/>
            <w:vAlign w:val="bottom"/>
          </w:tcPr>
          <w:p w:rsidR="005B7627" w:rsidRDefault="005B7627">
            <w:pPr>
              <w:rPr>
                <w:szCs w:val="16"/>
              </w:rPr>
            </w:pPr>
          </w:p>
        </w:tc>
      </w:tr>
      <w:tr w:rsidR="005B7627" w:rsidTr="00603082">
        <w:trPr>
          <w:trHeight w:val="60"/>
        </w:trPr>
        <w:tc>
          <w:tcPr>
            <w:tcW w:w="540" w:type="dxa"/>
            <w:shd w:val="clear" w:color="FFFFFF" w:fill="auto"/>
            <w:vAlign w:val="bottom"/>
          </w:tcPr>
          <w:p w:rsidR="005B7627" w:rsidRDefault="005B7627">
            <w:pPr>
              <w:rPr>
                <w:szCs w:val="16"/>
              </w:rPr>
            </w:pPr>
          </w:p>
        </w:tc>
        <w:tc>
          <w:tcPr>
            <w:tcW w:w="1904" w:type="dxa"/>
            <w:shd w:val="clear" w:color="FFFFFF" w:fill="auto"/>
            <w:vAlign w:val="bottom"/>
          </w:tcPr>
          <w:p w:rsidR="005B7627" w:rsidRDefault="005B7627">
            <w:pPr>
              <w:rPr>
                <w:szCs w:val="16"/>
              </w:rPr>
            </w:pPr>
          </w:p>
        </w:tc>
        <w:tc>
          <w:tcPr>
            <w:tcW w:w="2613" w:type="dxa"/>
            <w:shd w:val="clear" w:color="FFFFFF" w:fill="auto"/>
            <w:vAlign w:val="bottom"/>
          </w:tcPr>
          <w:p w:rsidR="005B7627" w:rsidRDefault="005B7627">
            <w:pPr>
              <w:rPr>
                <w:szCs w:val="16"/>
              </w:rPr>
            </w:pPr>
          </w:p>
        </w:tc>
        <w:tc>
          <w:tcPr>
            <w:tcW w:w="471" w:type="dxa"/>
            <w:shd w:val="clear" w:color="FFFFFF" w:fill="auto"/>
            <w:vAlign w:val="bottom"/>
          </w:tcPr>
          <w:p w:rsidR="005B7627" w:rsidRDefault="005B7627">
            <w:pPr>
              <w:rPr>
                <w:szCs w:val="16"/>
              </w:rPr>
            </w:pPr>
          </w:p>
        </w:tc>
        <w:tc>
          <w:tcPr>
            <w:tcW w:w="847" w:type="dxa"/>
            <w:shd w:val="clear" w:color="FFFFFF" w:fill="auto"/>
            <w:vAlign w:val="bottom"/>
          </w:tcPr>
          <w:p w:rsidR="005B7627" w:rsidRDefault="005B7627">
            <w:pPr>
              <w:rPr>
                <w:szCs w:val="16"/>
              </w:rPr>
            </w:pPr>
          </w:p>
        </w:tc>
        <w:tc>
          <w:tcPr>
            <w:tcW w:w="1138" w:type="dxa"/>
            <w:shd w:val="clear" w:color="FFFFFF" w:fill="auto"/>
            <w:vAlign w:val="bottom"/>
          </w:tcPr>
          <w:p w:rsidR="005B7627" w:rsidRDefault="005B7627">
            <w:pPr>
              <w:rPr>
                <w:szCs w:val="16"/>
              </w:rPr>
            </w:pPr>
          </w:p>
        </w:tc>
        <w:tc>
          <w:tcPr>
            <w:tcW w:w="1716" w:type="dxa"/>
            <w:shd w:val="clear" w:color="FFFFFF" w:fill="auto"/>
            <w:vAlign w:val="bottom"/>
          </w:tcPr>
          <w:p w:rsidR="005B7627" w:rsidRDefault="005B7627">
            <w:pPr>
              <w:rPr>
                <w:szCs w:val="16"/>
              </w:rPr>
            </w:pPr>
          </w:p>
        </w:tc>
        <w:tc>
          <w:tcPr>
            <w:tcW w:w="1544" w:type="dxa"/>
            <w:shd w:val="clear" w:color="FFFFFF" w:fill="auto"/>
            <w:vAlign w:val="bottom"/>
          </w:tcPr>
          <w:p w:rsidR="005B7627" w:rsidRDefault="005B7627">
            <w:pPr>
              <w:rPr>
                <w:szCs w:val="16"/>
              </w:rPr>
            </w:pPr>
          </w:p>
        </w:tc>
      </w:tr>
      <w:tr w:rsidR="005B7627" w:rsidTr="00603082">
        <w:trPr>
          <w:trHeight w:val="60"/>
        </w:trPr>
        <w:tc>
          <w:tcPr>
            <w:tcW w:w="10773" w:type="dxa"/>
            <w:gridSpan w:val="8"/>
            <w:shd w:val="clear" w:color="FFFFFF" w:fill="auto"/>
            <w:vAlign w:val="bottom"/>
          </w:tcPr>
          <w:p w:rsidR="005B7627" w:rsidRDefault="00C41EA6">
            <w:pPr>
              <w:rPr>
                <w:rFonts w:ascii="Times New Roman" w:hAnsi="Times New Roman"/>
                <w:sz w:val="28"/>
                <w:szCs w:val="28"/>
              </w:rPr>
            </w:pPr>
            <w:r>
              <w:rPr>
                <w:rFonts w:ascii="Times New Roman" w:hAnsi="Times New Roman"/>
                <w:sz w:val="28"/>
                <w:szCs w:val="28"/>
              </w:rPr>
              <w:t>Исполнитель:</w:t>
            </w:r>
          </w:p>
        </w:tc>
      </w:tr>
      <w:tr w:rsidR="005B7627" w:rsidTr="00603082">
        <w:trPr>
          <w:trHeight w:val="60"/>
        </w:trPr>
        <w:tc>
          <w:tcPr>
            <w:tcW w:w="10773" w:type="dxa"/>
            <w:gridSpan w:val="8"/>
            <w:shd w:val="clear" w:color="FFFFFF" w:fill="auto"/>
            <w:vAlign w:val="bottom"/>
          </w:tcPr>
          <w:p w:rsidR="005B7627" w:rsidRDefault="00C41EA6">
            <w:pPr>
              <w:rPr>
                <w:rFonts w:ascii="Times New Roman" w:hAnsi="Times New Roman"/>
                <w:sz w:val="28"/>
                <w:szCs w:val="28"/>
              </w:rPr>
            </w:pPr>
            <w:r>
              <w:rPr>
                <w:rFonts w:ascii="Times New Roman" w:hAnsi="Times New Roman"/>
                <w:sz w:val="28"/>
                <w:szCs w:val="28"/>
              </w:rPr>
              <w:t>Антипова Елена Валерьевна, тел.220-16-04</w:t>
            </w:r>
          </w:p>
        </w:tc>
      </w:tr>
    </w:tbl>
    <w:p w:rsidR="003C43BE" w:rsidRDefault="003C43BE"/>
    <w:sectPr w:rsidR="003C43BE">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B7627"/>
    <w:rsid w:val="003C43BE"/>
    <w:rsid w:val="00402183"/>
    <w:rsid w:val="005B7627"/>
    <w:rsid w:val="00603082"/>
    <w:rsid w:val="00C41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A8579-887A-45A5-8B8C-318AB0D7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1470</Words>
  <Characters>8381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Антипова Елена Валерьевна</cp:lastModifiedBy>
  <cp:revision>3</cp:revision>
  <dcterms:created xsi:type="dcterms:W3CDTF">2019-02-06T08:35:00Z</dcterms:created>
  <dcterms:modified xsi:type="dcterms:W3CDTF">2019-02-06T09:49:00Z</dcterms:modified>
</cp:coreProperties>
</file>