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790"/>
        <w:gridCol w:w="2953"/>
        <w:gridCol w:w="592"/>
        <w:gridCol w:w="756"/>
        <w:gridCol w:w="967"/>
        <w:gridCol w:w="1770"/>
        <w:gridCol w:w="1479"/>
      </w:tblGrid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 w:rsidRPr="00212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4C43" w:rsidRPr="00212FDA" w:rsidRDefault="00212F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2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2FD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2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2FD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2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2F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Pr="00212FDA" w:rsidRDefault="00EB4C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Pr="00212FDA" w:rsidRDefault="00EB4C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Pr="00212FDA" w:rsidRDefault="00EB4C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Pr="00212FDA" w:rsidRDefault="00EB4C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Pr="00212FDA" w:rsidRDefault="00EB4C43">
            <w:pPr>
              <w:rPr>
                <w:szCs w:val="16"/>
                <w:lang w:val="en-US"/>
              </w:rPr>
            </w:pPr>
          </w:p>
        </w:tc>
      </w:tr>
      <w:tr w:rsidR="00EB4C43" w:rsidRPr="00212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4C43" w:rsidRPr="00212FDA" w:rsidRDefault="00212F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2FD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Pr="00212FDA" w:rsidRDefault="00EB4C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Pr="00212FDA" w:rsidRDefault="00EB4C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Pr="00212FDA" w:rsidRDefault="00EB4C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Pr="00212FDA" w:rsidRDefault="00EB4C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Pr="00212FDA" w:rsidRDefault="00EB4C43">
            <w:pPr>
              <w:rPr>
                <w:szCs w:val="16"/>
                <w:lang w:val="en-US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4C43" w:rsidRDefault="00212FDA" w:rsidP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№.886-19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B4C43" w:rsidRDefault="00212F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4C43" w:rsidRDefault="00212F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4C43" w:rsidRDefault="00212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4C43" w:rsidRDefault="00212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4C43" w:rsidRDefault="00212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4C43" w:rsidRDefault="00212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4C43" w:rsidRDefault="00212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4C43" w:rsidRDefault="00212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4C43" w:rsidRDefault="00212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4C43" w:rsidRDefault="00212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предназначен для цементной фиксации. Изготовлен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износоустойчивого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полиэтилена. Наружный диаметр диапазон от 42 мм до 64 мм с шагом 2 мм. Позволяет использовать головки диаметром Ø28. По наружному контуру вкладыша имеются специальные кольцевые проточки с обратным упорным профи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лем граней и поперечные выемки от краев к центру полусферы для равномерного распределения цементной мантии. Вкладыш имеет специальный конический ободок по внутреннему краю для исключения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импиджмента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компонентов. Вкладыш имеет исполнение без козырька и с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зырьком с углом подъема 10° и с углом подъема 15°. По нижнему диаметру проходит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кольцо. Вкладыш имеет гравировку и поставляется в стерильном исполнении в тройной стерильной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упаковке. Размеры по согласованию с Заказчиком.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EB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EB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Мюллера оригинальная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компонент  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кованного стального сплава,  имеет плоский двойной клиновидный профиль с продольным выраженным желобом для дополнительной фиксации цементной мантии.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 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установку и фиксацию по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ринципу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самоцентрирования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самозаклинивания с правильным позиционированием ножки без отклонения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вальгусу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Тип конуса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шейки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12/14. Шеечный угол – 135°. Количество типоразмеров -   5 в стандартной и 5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латерализованной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версиях.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EB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EB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тотального эндопротеза тазобедренного сустава цементной фиксации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Хирургическая нержавеющая сталь высокой твёрдости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сплав. Диаметр 28, Диапазон длин не менее 3 вариантов. Конус Соответствует конусу ножки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EB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EB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Шейка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модульная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Модульная шейка – экстрамедуллярный компонент между ножкой и чашкой, позволяющий достичь стабильности эндопротеза и обеспечить восстановление анатомо-физиологических функций за счет точной регулировки офсета, длины конечности,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вальгуса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</w:t>
            </w:r>
            <w:r>
              <w:rPr>
                <w:rFonts w:ascii="Times New Roman" w:hAnsi="Times New Roman"/>
                <w:sz w:val="24"/>
                <w:szCs w:val="24"/>
              </w:rPr>
              <w:t>те/ретро версии и правильного распределения нагрузки.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Модульные шейки, как и ножки, изготавливаются из инертного высоко биосовместимого  титанового сплава TiAl6V4-ELI по ISO 5832-3. Имеют конус 12/14 и доступны в двух типоразмерах по длине и пяти вариантах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типоразмеров по углу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наклона, что позволяет менять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шеечно-диафизарный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в диапазоне 127°-143°. Поставляются в тройной стерильной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EB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EB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бедренная металлическая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кованного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28, 32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имеется 5 типоразмеров по длине для изменения офсета, конус шейки - 12/14.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EB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EB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40 грамм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представлять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или полимерных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эндопротезов к естественной кости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операций, средней вязкости, с увеличенным рабочим временем. Состав: Порошок: Метилметакрилат / Метил акрилат сополимер (84,00%), Перекись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(1,00%), Двуокись циркония (15,00%). Жидкость: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етилметакрилат (97,5%), N, N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толуидин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(&lt;2,50%), Гидрохинон (75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Затвердение костного цемента средней вязкости при температуре в операционной комнате 23С должно происходить за 80 секунд при условии, что на смешивание тратиться 40 секунд, вр</w:t>
            </w:r>
            <w:r>
              <w:rPr>
                <w:rFonts w:ascii="Times New Roman" w:hAnsi="Times New Roman"/>
                <w:sz w:val="24"/>
                <w:szCs w:val="24"/>
              </w:rPr>
              <w:t>емя ожидания составляет 95 секунд, а рабочее время не превышает 325 секунд. Общее время от начала перемешивания порошкового и жидкого костного цемента до полного затвердения не должно превышать 540 секунд при указанной выше температуре в операционной комна</w:t>
            </w:r>
            <w:r>
              <w:rPr>
                <w:rFonts w:ascii="Times New Roman" w:hAnsi="Times New Roman"/>
                <w:sz w:val="24"/>
                <w:szCs w:val="24"/>
              </w:rPr>
              <w:t>те. Порошок: 40 грамм, Жидкость: 20 грамм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212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EB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4C43" w:rsidRDefault="00EB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4C43" w:rsidRDefault="00212FDA" w:rsidP="00212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4C43" w:rsidRDefault="00212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4C43" w:rsidRDefault="00212F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4C43" w:rsidRDefault="00212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04.10.2019 17:00:00 по местному времени.</w:t>
            </w: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4C43" w:rsidRDefault="00212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B4C43" w:rsidRDefault="00EB4C43">
            <w:pPr>
              <w:rPr>
                <w:szCs w:val="16"/>
              </w:rPr>
            </w:pP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4C43" w:rsidRDefault="00212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B4C43" w:rsidRDefault="00212F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212F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4C43"/>
    <w:rsid w:val="00212FDA"/>
    <w:rsid w:val="00E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5B35D-9DF3-4B70-92C3-EC18865B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2019-10-02T07:11:00Z</dcterms:created>
  <dcterms:modified xsi:type="dcterms:W3CDTF">2019-10-02T07:12:00Z</dcterms:modified>
</cp:coreProperties>
</file>