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67"/>
        <w:gridCol w:w="2237"/>
        <w:gridCol w:w="2510"/>
        <w:gridCol w:w="591"/>
        <w:gridCol w:w="754"/>
        <w:gridCol w:w="967"/>
        <w:gridCol w:w="1769"/>
        <w:gridCol w:w="1478"/>
      </w:tblGrid>
      <w:tr w:rsidR="00974274" w:rsidTr="00F405D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RPr="00E660F9" w:rsidTr="00F405D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Pr="00F405D6" w:rsidRDefault="00F405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05D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szCs w:val="16"/>
                <w:lang w:val="en-US"/>
              </w:rPr>
            </w:pPr>
          </w:p>
        </w:tc>
      </w:tr>
      <w:tr w:rsidR="00974274" w:rsidRPr="00E660F9" w:rsidTr="00F405D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Pr="00F405D6" w:rsidRDefault="00F405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05D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szCs w:val="16"/>
                <w:lang w:val="en-US"/>
              </w:rPr>
            </w:pPr>
          </w:p>
        </w:tc>
      </w:tr>
      <w:tr w:rsidR="00974274" w:rsidTr="00F405D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 w:rsidP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22.10.2020 г. №.883-2020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9251" w:type="dxa"/>
            <w:gridSpan w:val="7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954E60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974274" w:rsidTr="00F405D6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274" w:rsidRDefault="00F4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274" w:rsidRDefault="00F4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274" w:rsidRDefault="00F4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274" w:rsidRDefault="00F4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274" w:rsidRDefault="00F4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274" w:rsidRDefault="00F4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274" w:rsidRDefault="00F4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274" w:rsidRDefault="00F4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74274" w:rsidTr="00F405D6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4274" w:rsidRDefault="00FA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Матрац ППУ28, с влагонепроницаемым наматрацником "Комфорт-Эко", 200*85*14 см.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Матрац пенополиуритановый для медицинских кроватей. Габаритные размеры: длина-2000 мм, ширина-850 мм, толщина ППУ-140 мм. Наружный съемный чехол на молнии, изготовлен из поливинилхлоридного материала, легко снимается и обрабатывается дезинфицирующими средствами. Внутренний чехол изготовлен из тика.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4274" w:rsidRDefault="0097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4274" w:rsidRDefault="0097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375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74274" w:rsidRDefault="00F405D6" w:rsidP="00FA7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FA7DBB">
              <w:rPr>
                <w:rFonts w:ascii="Times New Roman" w:hAnsi="Times New Roman"/>
                <w:sz w:val="28"/>
                <w:szCs w:val="28"/>
              </w:rPr>
              <w:t xml:space="preserve">5 рабочих </w:t>
            </w:r>
            <w:r>
              <w:rPr>
                <w:rFonts w:ascii="Times New Roman" w:hAnsi="Times New Roman"/>
                <w:sz w:val="28"/>
                <w:szCs w:val="28"/>
              </w:rPr>
              <w:t>дней с момента заключения  контракта.</w:t>
            </w:r>
          </w:p>
        </w:tc>
      </w:tr>
      <w:tr w:rsidR="00974274" w:rsidTr="00F405D6">
        <w:trPr>
          <w:trHeight w:val="120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74274" w:rsidRDefault="00F405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974274" w:rsidTr="00F405D6">
        <w:trPr>
          <w:trHeight w:val="120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74274" w:rsidRDefault="00F405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74274" w:rsidTr="00F405D6">
        <w:trPr>
          <w:trHeight w:val="165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74274" w:rsidRDefault="00F405D6" w:rsidP="00E660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E660F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.10.2020 17:00:00 по местному времени.</w:t>
            </w:r>
          </w:p>
        </w:tc>
      </w:tr>
      <w:tr w:rsidR="00974274" w:rsidTr="00F405D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74274" w:rsidRDefault="00F40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74274" w:rsidTr="00F405D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74274" w:rsidRDefault="00F40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405D6" w:rsidTr="00F405D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05D6" w:rsidRDefault="00F405D6" w:rsidP="00F40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 Антипова Елена Валерьевна</w:t>
            </w:r>
          </w:p>
        </w:tc>
      </w:tr>
      <w:tr w:rsidR="00F405D6" w:rsidTr="00F405D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05D6" w:rsidRDefault="00F405D6" w:rsidP="00F40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Тел.:2201604</w:t>
            </w:r>
          </w:p>
        </w:tc>
      </w:tr>
    </w:tbl>
    <w:p w:rsidR="006F4418" w:rsidRDefault="006F4418"/>
    <w:sectPr w:rsidR="006F441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4"/>
    <w:rsid w:val="006F4418"/>
    <w:rsid w:val="00954E60"/>
    <w:rsid w:val="00974274"/>
    <w:rsid w:val="00E660F9"/>
    <w:rsid w:val="00F405D6"/>
    <w:rsid w:val="00FA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78ABC-2207-4E84-AF4F-C2A6842A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2021-04-11T02:26:00Z</dcterms:created>
  <dcterms:modified xsi:type="dcterms:W3CDTF">2021-04-11T02:42:00Z</dcterms:modified>
</cp:coreProperties>
</file>