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168"/>
        <w:gridCol w:w="2705"/>
        <w:gridCol w:w="667"/>
        <w:gridCol w:w="708"/>
        <w:gridCol w:w="921"/>
        <w:gridCol w:w="1741"/>
        <w:gridCol w:w="1440"/>
      </w:tblGrid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 w:rsidRPr="00DB3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Pr="00DB32AA" w:rsidRDefault="00DB32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szCs w:val="16"/>
                <w:lang w:val="en-US"/>
              </w:rPr>
            </w:pPr>
          </w:p>
        </w:tc>
      </w:tr>
      <w:tr w:rsidR="000231A6" w:rsidRPr="00DB3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Pr="00DB32AA" w:rsidRDefault="00DB32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szCs w:val="16"/>
                <w:lang w:val="en-US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 w:rsidP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 г. №.829-20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>общего иммуноглобулина класса G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G.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Диапазон измерения концентраций (не менее указанного промежутка) </w:t>
            </w:r>
            <w:r>
              <w:rPr>
                <w:rFonts w:ascii="Times New Roman" w:hAnsi="Times New Roman"/>
                <w:sz w:val="24"/>
                <w:szCs w:val="24"/>
              </w:rPr>
              <w:t>от 0 до 24 мг/мл. Чувствительность не более - 0,2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M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 общего иммуноглобулина класса M.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3,2 мг/мл. Чувствительность не более - 0,05 мг/мл. Время инкубации: не бол</w:t>
            </w:r>
            <w:r>
              <w:rPr>
                <w:rFonts w:ascii="Times New Roman" w:hAnsi="Times New Roman"/>
                <w:sz w:val="24"/>
                <w:szCs w:val="24"/>
              </w:rPr>
              <w:t>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концентрации общего иммуноглобулина класса A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количественного определения концентрации общего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иммуноглобулина класса А. Формат теста - не менее 96 определений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4,2 мг/мл. Чувствительность не более - 0,03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гликозилированного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гемоглобина на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анализаторе D10 (400 определений)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входит: 1. Набор калибраторов для калибровки прибора для работы с данным комплектом.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колонки, в отдельной коробке 4 бутыли. 3. Аналитическая колонка в конверте с аннотацией. 4. Дискет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 программой в твердом конверте.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 шт. в пакете для калибраторов, контролей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разведенных образцов. 6. Рабочий буфер № 1, (2 бутыли по 2л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6.0). 7. Рабочий буфер № 2,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6.7). 8. Раствор для промывки и разведения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1,6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с консервантом). 9. Компакт-диск с инструкцией к набору на европейских языках. 10. Рулон термобумаги.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>иммуноферментная для выявления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крови человека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№480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Формат теста – не менее 480 анализов (96х5,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количест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Специфичность при обследовании контингента доноров (не менее 5000 образцов) – не менее 99,5% Время инкубации не более 2 </w:t>
            </w:r>
            <w:r>
              <w:rPr>
                <w:rFonts w:ascii="Times New Roman" w:hAnsi="Times New Roman"/>
                <w:sz w:val="24"/>
                <w:szCs w:val="24"/>
              </w:rPr>
              <w:t>ч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на этапах проведения 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</w:t>
            </w:r>
            <w:r>
              <w:rPr>
                <w:rFonts w:ascii="Times New Roman" w:hAnsi="Times New Roman"/>
                <w:sz w:val="24"/>
                <w:szCs w:val="24"/>
              </w:rPr>
              <w:t>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 вирусу гепатита C в сыворотке (плазме) крови человека №480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–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чувствительность не менее  99,5% Специфичность, оцененная на образцах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сывороток доноров (не менее 5000 чел),  не менее 99,5%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Подтвержденная способность теста достоверно выявлять антитела ко всем известным генотипам вируса Время анализа не более  2 часов общего времени инкубации Стабильность приготовленных реагентов  не менее 6 часов при  комнатной температуре Цветовая кодировка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Наличие унифицированных неспецифических реагентов Наличие спектрофотометрической верификации этапов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</w:t>
            </w:r>
            <w:r>
              <w:rPr>
                <w:rFonts w:ascii="Times New Roman" w:hAnsi="Times New Roman"/>
                <w:sz w:val="24"/>
                <w:szCs w:val="24"/>
              </w:rPr>
              <w:t>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д/идентификации спектра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 и M к индивид. белкам вируса гепатита С в сыворотке (плазме) крови человека №120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 не менее 24х5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Способность тест-системы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подтверждать положительные результаты, полученные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тест-системе (тов. позиция №9)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соответствующая  сорбированному антигену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 чувствительность не мен</w:t>
            </w:r>
            <w:r>
              <w:rPr>
                <w:rFonts w:ascii="Times New Roman" w:hAnsi="Times New Roman"/>
                <w:sz w:val="24"/>
                <w:szCs w:val="24"/>
              </w:rPr>
              <w:t>ее 99,5% Диагностическая специфичность не менее 99,5% Подтвержденная способность теста достоверно выявлять антитела ко всем известным генотипам вируса Время анализа  не более 2-х часов общего времени инкубации Цветовая кодировка реагентов Наличие унифициро</w:t>
            </w:r>
            <w:r>
              <w:rPr>
                <w:rFonts w:ascii="Times New Roman" w:hAnsi="Times New Roman"/>
                <w:sz w:val="24"/>
                <w:szCs w:val="24"/>
              </w:rPr>
              <w:t>ванных неспецифических реагентов Срок годности  тест-системы  от 12 до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 w:rsidP="00DB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13.10.2020 17:00:00 по местному времени.</w:t>
            </w: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 w:rsidP="00DB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DB32A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1A6"/>
    <w:rsid w:val="000231A6"/>
    <w:rsid w:val="00D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98FD5-746F-4299-860A-661F421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2020-10-08T06:17:00Z</dcterms:created>
  <dcterms:modified xsi:type="dcterms:W3CDTF">2020-10-08T06:21:00Z</dcterms:modified>
</cp:coreProperties>
</file>