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 w:rsidRPr="00CF6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Pr="00CF6432" w:rsidRDefault="00CF643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F64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D7B38" w:rsidRPr="00CF6432" w:rsidRDefault="004D7B3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D7B38" w:rsidRPr="00CF6432" w:rsidRDefault="004D7B3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D7B38" w:rsidRPr="00CF6432" w:rsidRDefault="004D7B3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D7B38" w:rsidRPr="00CF6432" w:rsidRDefault="004D7B3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D7B38" w:rsidRPr="00CF6432" w:rsidRDefault="004D7B3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D7B38" w:rsidRPr="00CF6432" w:rsidRDefault="004D7B3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D7B38" w:rsidRPr="00CF6432" w:rsidRDefault="004D7B38">
            <w:pPr>
              <w:rPr>
                <w:lang w:val="en-US"/>
              </w:rPr>
            </w:pPr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 w:rsidP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11.06. 2 024 г. №. 827-2024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7B38" w:rsidRDefault="00CF6432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Лампы медицинские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Лампы бактерицидные для медицинских облучателей-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рециркуляторов</w:t>
            </w:r>
            <w:proofErr w:type="spellEnd"/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Функциональные, технические и качественные характеристики товара                Инструкция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заполнению характеристик в заявке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характеристики     Единица измерения характеристики    Значение характеристики         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27.40.15.120                                 Лампы ультрафиолетового излучения 15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Номинальная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мощность    Вт  15  Значение характеристики не может изменяться участником закупки  штука   2000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Излучение коротковолновое ультрафиолетовое с пиковым значением на длине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253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,7   Значение характеристики не 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изменяться участником закупки      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Модели согласно руководству по эксплуатации КРПФ.941712.300 РЭ производителя АО «КРОНТ-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М»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TUV-15 «PHILIPS», или G15T8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LightTech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или HNS 15W OFR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или UVC 15W LEDVANCE  Указать конкретную 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Совместимость       С облучателями-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ультрафиолетовыми бактерицидными ОРУБ-3-3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КРОНТ» (Дезар-3) и ОРУБ-3-5-«КРОНТ» (Дезар-5), имеющимися у Заказчика Значение характеристики не может изменяться участником закупки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    Поставка товара производится поставщиком на склад Заказчика в присутствии представителя Поставщика или уполномоченного представителя транспортной компании (660022, г. Красноярск, ул. Партизана Железняка, 3П скла</w:t>
            </w:r>
            <w:r>
              <w:rPr>
                <w:rFonts w:ascii="Times New Roman" w:hAnsi="Times New Roman"/>
                <w:sz w:val="24"/>
                <w:szCs w:val="24"/>
              </w:rPr>
              <w:t>д). Поставка товара согласно спецификации (Приложение № 1 к контракту). Срок поставки – не более 30 календарных дней с момента заключения контракта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упаковке товара            Упаковка товара обеспечивает сохранность товара и предохраняет 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Документы по качеству товара            "Поставляемый товар должен быть новым товаром (товаром, которы</w:t>
            </w:r>
            <w:r>
              <w:rPr>
                <w:rFonts w:ascii="Times New Roman" w:hAnsi="Times New Roman"/>
                <w:sz w:val="24"/>
                <w:szCs w:val="24"/>
              </w:rPr>
              <w:t>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 соответствия на продукцию, подлежащую обязательной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ртификации. Гарантийный срок не менее 12 месяцев на дату поставки Заказчику."</w:t>
            </w:r>
          </w:p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27.40.15.120 - Лампы ультрафиолетовые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7B38" w:rsidRDefault="00CF64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7B38" w:rsidRDefault="004D7B3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7B38" w:rsidRDefault="004D7B3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7B38" w:rsidRDefault="00CF643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7B38" w:rsidRDefault="00CF64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7B38" w:rsidRDefault="00CF643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7B38" w:rsidRDefault="00CF643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17.06.2024 17:00:00 по местному времени. </w:t>
            </w:r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7B38" w:rsidRDefault="00CF643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D7B38" w:rsidRDefault="004D7B38"/>
        </w:tc>
        <w:tc>
          <w:tcPr>
            <w:tcW w:w="2535" w:type="dxa"/>
            <w:shd w:val="clear" w:color="auto" w:fill="auto"/>
            <w:vAlign w:val="bottom"/>
          </w:tcPr>
          <w:p w:rsidR="004D7B38" w:rsidRDefault="004D7B38"/>
        </w:tc>
        <w:tc>
          <w:tcPr>
            <w:tcW w:w="3315" w:type="dxa"/>
            <w:shd w:val="clear" w:color="auto" w:fill="auto"/>
            <w:vAlign w:val="bottom"/>
          </w:tcPr>
          <w:p w:rsidR="004D7B38" w:rsidRDefault="004D7B38"/>
        </w:tc>
        <w:tc>
          <w:tcPr>
            <w:tcW w:w="1125" w:type="dxa"/>
            <w:shd w:val="clear" w:color="auto" w:fill="auto"/>
            <w:vAlign w:val="bottom"/>
          </w:tcPr>
          <w:p w:rsidR="004D7B38" w:rsidRDefault="004D7B38"/>
        </w:tc>
        <w:tc>
          <w:tcPr>
            <w:tcW w:w="1275" w:type="dxa"/>
            <w:shd w:val="clear" w:color="auto" w:fill="auto"/>
            <w:vAlign w:val="bottom"/>
          </w:tcPr>
          <w:p w:rsidR="004D7B38" w:rsidRDefault="004D7B38"/>
        </w:tc>
        <w:tc>
          <w:tcPr>
            <w:tcW w:w="1470" w:type="dxa"/>
            <w:shd w:val="clear" w:color="auto" w:fill="auto"/>
            <w:vAlign w:val="bottom"/>
          </w:tcPr>
          <w:p w:rsidR="004D7B38" w:rsidRDefault="004D7B38"/>
        </w:tc>
        <w:tc>
          <w:tcPr>
            <w:tcW w:w="2100" w:type="dxa"/>
            <w:shd w:val="clear" w:color="auto" w:fill="auto"/>
            <w:vAlign w:val="bottom"/>
          </w:tcPr>
          <w:p w:rsidR="004D7B38" w:rsidRDefault="004D7B38"/>
        </w:tc>
        <w:tc>
          <w:tcPr>
            <w:tcW w:w="1995" w:type="dxa"/>
            <w:shd w:val="clear" w:color="auto" w:fill="auto"/>
            <w:vAlign w:val="bottom"/>
          </w:tcPr>
          <w:p w:rsidR="004D7B38" w:rsidRDefault="004D7B38"/>
        </w:tc>
        <w:tc>
          <w:tcPr>
            <w:tcW w:w="1650" w:type="dxa"/>
            <w:shd w:val="clear" w:color="auto" w:fill="auto"/>
            <w:vAlign w:val="bottom"/>
          </w:tcPr>
          <w:p w:rsidR="004D7B38" w:rsidRDefault="004D7B38"/>
        </w:tc>
        <w:tc>
          <w:tcPr>
            <w:tcW w:w="1905" w:type="dxa"/>
            <w:shd w:val="clear" w:color="auto" w:fill="auto"/>
            <w:vAlign w:val="bottom"/>
          </w:tcPr>
          <w:p w:rsidR="004D7B38" w:rsidRDefault="004D7B38"/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7B38" w:rsidRDefault="00CF643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7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D7B38" w:rsidRDefault="00CF6432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CF643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B38"/>
    <w:rsid w:val="004D7B38"/>
    <w:rsid w:val="00C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6498F-C333-4383-AE93-C04A8EC7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2024-06-11T07:56:00Z</dcterms:created>
  <dcterms:modified xsi:type="dcterms:W3CDTF">2024-06-11T07:57:00Z</dcterms:modified>
</cp:coreProperties>
</file>