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108" w:type="dxa"/>
          <w:bottom w:w="0" w:type="dxa"/>
          <w:right w:w="108" w:type="dxa"/>
        </w:tblCellMar>
        <w:tblLook w:val="04A0" w:firstRow="1" w:lastRow="0" w:firstColumn="1" w:lastColumn="0" w:noHBand="0" w:noVBand="1"/>
      </w:tblPr>
      <w:tblGrid>
        <w:gridCol w:w="591"/>
        <w:gridCol w:w="2205"/>
        <w:gridCol w:w="2923"/>
        <w:gridCol w:w="692"/>
        <w:gridCol w:w="766"/>
        <w:gridCol w:w="991"/>
        <w:gridCol w:w="1908"/>
        <w:gridCol w:w="913"/>
      </w:tblGrid>
      <w:tr w:rsidR="002E7734" w:rsidTr="002C5B17">
        <w:tblPrEx>
          <w:tblCellMar>
            <w:top w:w="0" w:type="dxa"/>
            <w:bottom w:w="0" w:type="dxa"/>
          </w:tblCellMar>
        </w:tblPrEx>
        <w:trPr>
          <w:trHeight w:val="60"/>
        </w:trPr>
        <w:tc>
          <w:tcPr>
            <w:tcW w:w="5719" w:type="dxa"/>
            <w:gridSpan w:val="3"/>
            <w:shd w:val="clear" w:color="FFFFFF" w:fill="auto"/>
            <w:vAlign w:val="bottom"/>
          </w:tcPr>
          <w:p w:rsidR="002E7734" w:rsidRDefault="002C5B17">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92" w:type="dxa"/>
            <w:shd w:val="clear" w:color="FFFFFF" w:fill="auto"/>
            <w:vAlign w:val="bottom"/>
          </w:tcPr>
          <w:p w:rsidR="002E7734" w:rsidRDefault="002E7734">
            <w:pPr>
              <w:rPr>
                <w:rFonts w:ascii="Times New Roman" w:hAnsi="Times New Roman"/>
                <w:sz w:val="24"/>
                <w:szCs w:val="24"/>
              </w:rPr>
            </w:pPr>
          </w:p>
        </w:tc>
        <w:tc>
          <w:tcPr>
            <w:tcW w:w="1757" w:type="dxa"/>
            <w:gridSpan w:val="2"/>
            <w:shd w:val="clear" w:color="FFFFFF" w:fill="auto"/>
            <w:vAlign w:val="bottom"/>
          </w:tcPr>
          <w:p w:rsidR="002E7734" w:rsidRDefault="002C5B17">
            <w:pPr>
              <w:jc w:val="center"/>
              <w:rPr>
                <w:rFonts w:ascii="Times New Roman" w:hAnsi="Times New Roman"/>
                <w:sz w:val="24"/>
                <w:szCs w:val="24"/>
              </w:rPr>
            </w:pPr>
            <w:r>
              <w:rPr>
                <w:rFonts w:ascii="Times New Roman" w:hAnsi="Times New Roman"/>
                <w:sz w:val="24"/>
                <w:szCs w:val="24"/>
              </w:rPr>
              <w:t>Руководителю</w:t>
            </w:r>
          </w:p>
        </w:tc>
        <w:tc>
          <w:tcPr>
            <w:tcW w:w="1908" w:type="dxa"/>
            <w:shd w:val="clear" w:color="FFFFFF" w:fill="auto"/>
            <w:vAlign w:val="bottom"/>
          </w:tcPr>
          <w:p w:rsidR="002E7734" w:rsidRDefault="002E7734">
            <w:pPr>
              <w:rPr>
                <w:rFonts w:ascii="Times New Roman" w:hAnsi="Times New Roman"/>
                <w:sz w:val="24"/>
                <w:szCs w:val="24"/>
              </w:rPr>
            </w:pPr>
          </w:p>
        </w:tc>
        <w:tc>
          <w:tcPr>
            <w:tcW w:w="913" w:type="dxa"/>
            <w:shd w:val="clear" w:color="FFFFFF" w:fill="auto"/>
            <w:vAlign w:val="bottom"/>
          </w:tcPr>
          <w:p w:rsidR="002E7734" w:rsidRDefault="002E7734">
            <w:pPr>
              <w:rPr>
                <w:szCs w:val="16"/>
              </w:rPr>
            </w:pPr>
          </w:p>
        </w:tc>
      </w:tr>
      <w:tr w:rsidR="002E7734" w:rsidTr="002C5B17">
        <w:tblPrEx>
          <w:tblCellMar>
            <w:top w:w="0" w:type="dxa"/>
            <w:bottom w:w="0" w:type="dxa"/>
          </w:tblCellMar>
        </w:tblPrEx>
        <w:trPr>
          <w:trHeight w:val="60"/>
        </w:trPr>
        <w:tc>
          <w:tcPr>
            <w:tcW w:w="5719" w:type="dxa"/>
            <w:gridSpan w:val="3"/>
            <w:shd w:val="clear" w:color="FFFFFF" w:fill="auto"/>
            <w:vAlign w:val="bottom"/>
          </w:tcPr>
          <w:p w:rsidR="002E7734" w:rsidRDefault="002C5B17">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92" w:type="dxa"/>
            <w:shd w:val="clear" w:color="FFFFFF" w:fill="auto"/>
            <w:vAlign w:val="bottom"/>
          </w:tcPr>
          <w:p w:rsidR="002E7734" w:rsidRDefault="002E7734">
            <w:pPr>
              <w:rPr>
                <w:rFonts w:ascii="Times New Roman" w:hAnsi="Times New Roman"/>
                <w:sz w:val="24"/>
                <w:szCs w:val="24"/>
              </w:rPr>
            </w:pPr>
          </w:p>
        </w:tc>
        <w:tc>
          <w:tcPr>
            <w:tcW w:w="766" w:type="dxa"/>
            <w:shd w:val="clear" w:color="FFFFFF" w:fill="auto"/>
            <w:vAlign w:val="bottom"/>
          </w:tcPr>
          <w:p w:rsidR="002E7734" w:rsidRDefault="002E7734">
            <w:pPr>
              <w:rPr>
                <w:rFonts w:ascii="Times New Roman" w:hAnsi="Times New Roman"/>
                <w:sz w:val="24"/>
                <w:szCs w:val="24"/>
              </w:rPr>
            </w:pPr>
          </w:p>
        </w:tc>
        <w:tc>
          <w:tcPr>
            <w:tcW w:w="991" w:type="dxa"/>
            <w:shd w:val="clear" w:color="FFFFFF" w:fill="auto"/>
            <w:vAlign w:val="bottom"/>
          </w:tcPr>
          <w:p w:rsidR="002E7734" w:rsidRDefault="002E7734">
            <w:pPr>
              <w:rPr>
                <w:rFonts w:ascii="Times New Roman" w:hAnsi="Times New Roman"/>
                <w:sz w:val="24"/>
                <w:szCs w:val="24"/>
              </w:rPr>
            </w:pPr>
          </w:p>
        </w:tc>
        <w:tc>
          <w:tcPr>
            <w:tcW w:w="1908" w:type="dxa"/>
            <w:shd w:val="clear" w:color="FFFFFF" w:fill="auto"/>
            <w:vAlign w:val="bottom"/>
          </w:tcPr>
          <w:p w:rsidR="002E7734" w:rsidRDefault="002E7734">
            <w:pPr>
              <w:rPr>
                <w:rFonts w:ascii="Times New Roman" w:hAnsi="Times New Roman"/>
                <w:sz w:val="24"/>
                <w:szCs w:val="24"/>
              </w:rPr>
            </w:pPr>
          </w:p>
        </w:tc>
        <w:tc>
          <w:tcPr>
            <w:tcW w:w="913" w:type="dxa"/>
            <w:shd w:val="clear" w:color="FFFFFF" w:fill="auto"/>
            <w:vAlign w:val="bottom"/>
          </w:tcPr>
          <w:p w:rsidR="002E7734" w:rsidRDefault="002E7734">
            <w:pPr>
              <w:rPr>
                <w:szCs w:val="16"/>
              </w:rPr>
            </w:pPr>
          </w:p>
        </w:tc>
      </w:tr>
      <w:tr w:rsidR="002E7734" w:rsidTr="002C5B17">
        <w:tblPrEx>
          <w:tblCellMar>
            <w:top w:w="0" w:type="dxa"/>
            <w:bottom w:w="0" w:type="dxa"/>
          </w:tblCellMar>
        </w:tblPrEx>
        <w:trPr>
          <w:trHeight w:val="60"/>
        </w:trPr>
        <w:tc>
          <w:tcPr>
            <w:tcW w:w="5719" w:type="dxa"/>
            <w:gridSpan w:val="3"/>
            <w:shd w:val="clear" w:color="FFFFFF" w:fill="auto"/>
            <w:vAlign w:val="bottom"/>
          </w:tcPr>
          <w:p w:rsidR="002E7734" w:rsidRDefault="002C5B17">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92" w:type="dxa"/>
            <w:shd w:val="clear" w:color="FFFFFF" w:fill="auto"/>
            <w:vAlign w:val="bottom"/>
          </w:tcPr>
          <w:p w:rsidR="002E7734" w:rsidRDefault="002E7734">
            <w:pPr>
              <w:rPr>
                <w:rFonts w:ascii="Times New Roman" w:hAnsi="Times New Roman"/>
                <w:sz w:val="24"/>
                <w:szCs w:val="24"/>
              </w:rPr>
            </w:pPr>
          </w:p>
        </w:tc>
        <w:tc>
          <w:tcPr>
            <w:tcW w:w="766" w:type="dxa"/>
            <w:shd w:val="clear" w:color="FFFFFF" w:fill="auto"/>
            <w:vAlign w:val="bottom"/>
          </w:tcPr>
          <w:p w:rsidR="002E7734" w:rsidRDefault="002E7734">
            <w:pPr>
              <w:rPr>
                <w:rFonts w:ascii="Times New Roman" w:hAnsi="Times New Roman"/>
                <w:sz w:val="24"/>
                <w:szCs w:val="24"/>
              </w:rPr>
            </w:pPr>
          </w:p>
        </w:tc>
        <w:tc>
          <w:tcPr>
            <w:tcW w:w="991" w:type="dxa"/>
            <w:shd w:val="clear" w:color="FFFFFF" w:fill="auto"/>
            <w:vAlign w:val="bottom"/>
          </w:tcPr>
          <w:p w:rsidR="002E7734" w:rsidRDefault="002E7734">
            <w:pPr>
              <w:rPr>
                <w:rFonts w:ascii="Times New Roman" w:hAnsi="Times New Roman"/>
                <w:sz w:val="24"/>
                <w:szCs w:val="24"/>
              </w:rPr>
            </w:pPr>
          </w:p>
        </w:tc>
        <w:tc>
          <w:tcPr>
            <w:tcW w:w="1908" w:type="dxa"/>
            <w:shd w:val="clear" w:color="FFFFFF" w:fill="auto"/>
            <w:vAlign w:val="bottom"/>
          </w:tcPr>
          <w:p w:rsidR="002E7734" w:rsidRDefault="002E7734">
            <w:pPr>
              <w:rPr>
                <w:rFonts w:ascii="Times New Roman" w:hAnsi="Times New Roman"/>
                <w:sz w:val="24"/>
                <w:szCs w:val="24"/>
              </w:rPr>
            </w:pPr>
          </w:p>
        </w:tc>
        <w:tc>
          <w:tcPr>
            <w:tcW w:w="913" w:type="dxa"/>
            <w:shd w:val="clear" w:color="FFFFFF" w:fill="auto"/>
            <w:vAlign w:val="bottom"/>
          </w:tcPr>
          <w:p w:rsidR="002E7734" w:rsidRDefault="002E7734">
            <w:pPr>
              <w:rPr>
                <w:szCs w:val="16"/>
              </w:rPr>
            </w:pPr>
          </w:p>
        </w:tc>
      </w:tr>
      <w:tr w:rsidR="002E7734" w:rsidTr="002C5B17">
        <w:tblPrEx>
          <w:tblCellMar>
            <w:top w:w="0" w:type="dxa"/>
            <w:bottom w:w="0" w:type="dxa"/>
          </w:tblCellMar>
        </w:tblPrEx>
        <w:trPr>
          <w:trHeight w:val="60"/>
        </w:trPr>
        <w:tc>
          <w:tcPr>
            <w:tcW w:w="5719" w:type="dxa"/>
            <w:gridSpan w:val="3"/>
            <w:shd w:val="clear" w:color="FFFFFF" w:fill="auto"/>
            <w:vAlign w:val="bottom"/>
          </w:tcPr>
          <w:p w:rsidR="002E7734" w:rsidRDefault="002C5B17">
            <w:pPr>
              <w:jc w:val="center"/>
              <w:rPr>
                <w:rFonts w:ascii="Times New Roman" w:hAnsi="Times New Roman"/>
                <w:sz w:val="24"/>
                <w:szCs w:val="24"/>
              </w:rPr>
            </w:pPr>
            <w:r>
              <w:rPr>
                <w:rFonts w:ascii="Times New Roman" w:hAnsi="Times New Roman"/>
                <w:sz w:val="24"/>
                <w:szCs w:val="24"/>
              </w:rPr>
              <w:t>Телефон: 8 (391) 220-16-13</w:t>
            </w:r>
          </w:p>
        </w:tc>
        <w:tc>
          <w:tcPr>
            <w:tcW w:w="692" w:type="dxa"/>
            <w:shd w:val="clear" w:color="FFFFFF" w:fill="auto"/>
            <w:vAlign w:val="bottom"/>
          </w:tcPr>
          <w:p w:rsidR="002E7734" w:rsidRDefault="002E7734">
            <w:pPr>
              <w:rPr>
                <w:rFonts w:ascii="Times New Roman" w:hAnsi="Times New Roman"/>
                <w:sz w:val="24"/>
                <w:szCs w:val="24"/>
              </w:rPr>
            </w:pPr>
          </w:p>
        </w:tc>
        <w:tc>
          <w:tcPr>
            <w:tcW w:w="766" w:type="dxa"/>
            <w:shd w:val="clear" w:color="FFFFFF" w:fill="auto"/>
            <w:vAlign w:val="bottom"/>
          </w:tcPr>
          <w:p w:rsidR="002E7734" w:rsidRDefault="002E7734">
            <w:pPr>
              <w:rPr>
                <w:rFonts w:ascii="Times New Roman" w:hAnsi="Times New Roman"/>
                <w:sz w:val="24"/>
                <w:szCs w:val="24"/>
              </w:rPr>
            </w:pPr>
          </w:p>
        </w:tc>
        <w:tc>
          <w:tcPr>
            <w:tcW w:w="991" w:type="dxa"/>
            <w:shd w:val="clear" w:color="FFFFFF" w:fill="auto"/>
            <w:vAlign w:val="bottom"/>
          </w:tcPr>
          <w:p w:rsidR="002E7734" w:rsidRDefault="002E7734">
            <w:pPr>
              <w:rPr>
                <w:rFonts w:ascii="Times New Roman" w:hAnsi="Times New Roman"/>
                <w:sz w:val="24"/>
                <w:szCs w:val="24"/>
              </w:rPr>
            </w:pPr>
          </w:p>
        </w:tc>
        <w:tc>
          <w:tcPr>
            <w:tcW w:w="1908" w:type="dxa"/>
            <w:shd w:val="clear" w:color="FFFFFF" w:fill="auto"/>
            <w:vAlign w:val="bottom"/>
          </w:tcPr>
          <w:p w:rsidR="002E7734" w:rsidRDefault="002E7734">
            <w:pPr>
              <w:rPr>
                <w:rFonts w:ascii="Times New Roman" w:hAnsi="Times New Roman"/>
                <w:sz w:val="24"/>
                <w:szCs w:val="24"/>
              </w:rPr>
            </w:pPr>
          </w:p>
        </w:tc>
        <w:tc>
          <w:tcPr>
            <w:tcW w:w="913" w:type="dxa"/>
            <w:shd w:val="clear" w:color="FFFFFF" w:fill="auto"/>
            <w:vAlign w:val="bottom"/>
          </w:tcPr>
          <w:p w:rsidR="002E7734" w:rsidRDefault="002E7734">
            <w:pPr>
              <w:rPr>
                <w:szCs w:val="16"/>
              </w:rPr>
            </w:pPr>
          </w:p>
        </w:tc>
      </w:tr>
      <w:tr w:rsidR="002E7734" w:rsidTr="002C5B17">
        <w:tblPrEx>
          <w:tblCellMar>
            <w:top w:w="0" w:type="dxa"/>
            <w:bottom w:w="0" w:type="dxa"/>
          </w:tblCellMar>
        </w:tblPrEx>
        <w:trPr>
          <w:trHeight w:val="60"/>
        </w:trPr>
        <w:tc>
          <w:tcPr>
            <w:tcW w:w="5719" w:type="dxa"/>
            <w:gridSpan w:val="3"/>
            <w:shd w:val="clear" w:color="FFFFFF" w:fill="auto"/>
            <w:vAlign w:val="bottom"/>
          </w:tcPr>
          <w:p w:rsidR="002E7734" w:rsidRDefault="002C5B17">
            <w:pPr>
              <w:jc w:val="center"/>
              <w:rPr>
                <w:rFonts w:ascii="Times New Roman" w:hAnsi="Times New Roman"/>
                <w:sz w:val="24"/>
                <w:szCs w:val="24"/>
              </w:rPr>
            </w:pPr>
            <w:r>
              <w:rPr>
                <w:rFonts w:ascii="Times New Roman" w:hAnsi="Times New Roman"/>
                <w:sz w:val="24"/>
                <w:szCs w:val="24"/>
              </w:rPr>
              <w:t>Факс: 8 (391) 220-16-23</w:t>
            </w:r>
          </w:p>
        </w:tc>
        <w:tc>
          <w:tcPr>
            <w:tcW w:w="692" w:type="dxa"/>
            <w:shd w:val="clear" w:color="FFFFFF" w:fill="auto"/>
            <w:vAlign w:val="bottom"/>
          </w:tcPr>
          <w:p w:rsidR="002E7734" w:rsidRDefault="002E7734">
            <w:pPr>
              <w:rPr>
                <w:rFonts w:ascii="Times New Roman" w:hAnsi="Times New Roman"/>
                <w:sz w:val="24"/>
                <w:szCs w:val="24"/>
              </w:rPr>
            </w:pPr>
          </w:p>
        </w:tc>
        <w:tc>
          <w:tcPr>
            <w:tcW w:w="766" w:type="dxa"/>
            <w:shd w:val="clear" w:color="FFFFFF" w:fill="auto"/>
            <w:vAlign w:val="bottom"/>
          </w:tcPr>
          <w:p w:rsidR="002E7734" w:rsidRDefault="002E7734">
            <w:pPr>
              <w:rPr>
                <w:rFonts w:ascii="Times New Roman" w:hAnsi="Times New Roman"/>
                <w:sz w:val="24"/>
                <w:szCs w:val="24"/>
              </w:rPr>
            </w:pPr>
          </w:p>
        </w:tc>
        <w:tc>
          <w:tcPr>
            <w:tcW w:w="991" w:type="dxa"/>
            <w:shd w:val="clear" w:color="FFFFFF" w:fill="auto"/>
            <w:vAlign w:val="bottom"/>
          </w:tcPr>
          <w:p w:rsidR="002E7734" w:rsidRDefault="002E7734">
            <w:pPr>
              <w:rPr>
                <w:rFonts w:ascii="Times New Roman" w:hAnsi="Times New Roman"/>
                <w:sz w:val="24"/>
                <w:szCs w:val="24"/>
              </w:rPr>
            </w:pPr>
          </w:p>
        </w:tc>
        <w:tc>
          <w:tcPr>
            <w:tcW w:w="1908" w:type="dxa"/>
            <w:shd w:val="clear" w:color="FFFFFF" w:fill="auto"/>
            <w:vAlign w:val="bottom"/>
          </w:tcPr>
          <w:p w:rsidR="002E7734" w:rsidRDefault="002E7734">
            <w:pPr>
              <w:rPr>
                <w:rFonts w:ascii="Times New Roman" w:hAnsi="Times New Roman"/>
                <w:sz w:val="24"/>
                <w:szCs w:val="24"/>
              </w:rPr>
            </w:pPr>
          </w:p>
        </w:tc>
        <w:tc>
          <w:tcPr>
            <w:tcW w:w="913" w:type="dxa"/>
            <w:shd w:val="clear" w:color="FFFFFF" w:fill="auto"/>
            <w:vAlign w:val="bottom"/>
          </w:tcPr>
          <w:p w:rsidR="002E7734" w:rsidRDefault="002E7734">
            <w:pPr>
              <w:rPr>
                <w:szCs w:val="16"/>
              </w:rPr>
            </w:pPr>
          </w:p>
        </w:tc>
      </w:tr>
      <w:tr w:rsidR="002E7734" w:rsidRPr="002C5B17" w:rsidTr="002C5B17">
        <w:tblPrEx>
          <w:tblCellMar>
            <w:top w:w="0" w:type="dxa"/>
            <w:bottom w:w="0" w:type="dxa"/>
          </w:tblCellMar>
        </w:tblPrEx>
        <w:trPr>
          <w:trHeight w:val="60"/>
        </w:trPr>
        <w:tc>
          <w:tcPr>
            <w:tcW w:w="5719" w:type="dxa"/>
            <w:gridSpan w:val="3"/>
            <w:shd w:val="clear" w:color="FFFFFF" w:fill="auto"/>
            <w:vAlign w:val="bottom"/>
          </w:tcPr>
          <w:p w:rsidR="002E7734" w:rsidRPr="002C5B17" w:rsidRDefault="002C5B17">
            <w:pPr>
              <w:jc w:val="center"/>
              <w:rPr>
                <w:rFonts w:ascii="Times New Roman" w:hAnsi="Times New Roman"/>
                <w:sz w:val="24"/>
                <w:szCs w:val="24"/>
                <w:lang w:val="en-US"/>
              </w:rPr>
            </w:pPr>
            <w:r>
              <w:rPr>
                <w:rFonts w:ascii="Times New Roman" w:hAnsi="Times New Roman"/>
                <w:sz w:val="24"/>
                <w:szCs w:val="24"/>
              </w:rPr>
              <w:t>Е</w:t>
            </w:r>
            <w:r w:rsidRPr="002C5B17">
              <w:rPr>
                <w:rFonts w:ascii="Times New Roman" w:hAnsi="Times New Roman"/>
                <w:sz w:val="24"/>
                <w:szCs w:val="24"/>
                <w:lang w:val="en-US"/>
              </w:rPr>
              <w:t>-mail: kkb@ medqorod. ru</w:t>
            </w:r>
          </w:p>
        </w:tc>
        <w:tc>
          <w:tcPr>
            <w:tcW w:w="692" w:type="dxa"/>
            <w:shd w:val="clear" w:color="FFFFFF" w:fill="auto"/>
            <w:vAlign w:val="bottom"/>
          </w:tcPr>
          <w:p w:rsidR="002E7734" w:rsidRPr="002C5B17" w:rsidRDefault="002E7734">
            <w:pPr>
              <w:rPr>
                <w:rFonts w:ascii="Times New Roman" w:hAnsi="Times New Roman"/>
                <w:sz w:val="24"/>
                <w:szCs w:val="24"/>
                <w:lang w:val="en-US"/>
              </w:rPr>
            </w:pPr>
          </w:p>
        </w:tc>
        <w:tc>
          <w:tcPr>
            <w:tcW w:w="766" w:type="dxa"/>
            <w:shd w:val="clear" w:color="FFFFFF" w:fill="auto"/>
            <w:vAlign w:val="bottom"/>
          </w:tcPr>
          <w:p w:rsidR="002E7734" w:rsidRPr="002C5B17" w:rsidRDefault="002E7734">
            <w:pPr>
              <w:rPr>
                <w:rFonts w:ascii="Times New Roman" w:hAnsi="Times New Roman"/>
                <w:sz w:val="24"/>
                <w:szCs w:val="24"/>
                <w:lang w:val="en-US"/>
              </w:rPr>
            </w:pPr>
          </w:p>
        </w:tc>
        <w:tc>
          <w:tcPr>
            <w:tcW w:w="991" w:type="dxa"/>
            <w:shd w:val="clear" w:color="FFFFFF" w:fill="auto"/>
            <w:vAlign w:val="bottom"/>
          </w:tcPr>
          <w:p w:rsidR="002E7734" w:rsidRPr="002C5B17" w:rsidRDefault="002E7734">
            <w:pPr>
              <w:rPr>
                <w:rFonts w:ascii="Times New Roman" w:hAnsi="Times New Roman"/>
                <w:sz w:val="24"/>
                <w:szCs w:val="24"/>
                <w:lang w:val="en-US"/>
              </w:rPr>
            </w:pPr>
          </w:p>
        </w:tc>
        <w:tc>
          <w:tcPr>
            <w:tcW w:w="1908" w:type="dxa"/>
            <w:shd w:val="clear" w:color="FFFFFF" w:fill="auto"/>
            <w:vAlign w:val="bottom"/>
          </w:tcPr>
          <w:p w:rsidR="002E7734" w:rsidRPr="002C5B17" w:rsidRDefault="002E7734">
            <w:pPr>
              <w:rPr>
                <w:rFonts w:ascii="Times New Roman" w:hAnsi="Times New Roman"/>
                <w:sz w:val="24"/>
                <w:szCs w:val="24"/>
                <w:lang w:val="en-US"/>
              </w:rPr>
            </w:pPr>
          </w:p>
        </w:tc>
        <w:tc>
          <w:tcPr>
            <w:tcW w:w="913" w:type="dxa"/>
            <w:shd w:val="clear" w:color="FFFFFF" w:fill="auto"/>
            <w:vAlign w:val="bottom"/>
          </w:tcPr>
          <w:p w:rsidR="002E7734" w:rsidRPr="002C5B17" w:rsidRDefault="002E7734">
            <w:pPr>
              <w:rPr>
                <w:szCs w:val="16"/>
                <w:lang w:val="en-US"/>
              </w:rPr>
            </w:pPr>
          </w:p>
        </w:tc>
      </w:tr>
      <w:tr w:rsidR="002E7734" w:rsidTr="002C5B17">
        <w:tblPrEx>
          <w:tblCellMar>
            <w:top w:w="0" w:type="dxa"/>
            <w:bottom w:w="0" w:type="dxa"/>
          </w:tblCellMar>
        </w:tblPrEx>
        <w:trPr>
          <w:trHeight w:val="60"/>
        </w:trPr>
        <w:tc>
          <w:tcPr>
            <w:tcW w:w="5719" w:type="dxa"/>
            <w:gridSpan w:val="3"/>
            <w:shd w:val="clear" w:color="FFFFFF" w:fill="auto"/>
            <w:vAlign w:val="bottom"/>
          </w:tcPr>
          <w:p w:rsidR="002E7734" w:rsidRDefault="002C5B17">
            <w:pPr>
              <w:jc w:val="center"/>
              <w:rPr>
                <w:rFonts w:ascii="Times New Roman" w:hAnsi="Times New Roman"/>
                <w:sz w:val="24"/>
                <w:szCs w:val="24"/>
              </w:rPr>
            </w:pPr>
            <w:r>
              <w:rPr>
                <w:rFonts w:ascii="Times New Roman" w:hAnsi="Times New Roman"/>
                <w:sz w:val="24"/>
                <w:szCs w:val="24"/>
              </w:rPr>
              <w:t>Http://www.medgorod.ru</w:t>
            </w:r>
          </w:p>
        </w:tc>
        <w:tc>
          <w:tcPr>
            <w:tcW w:w="692" w:type="dxa"/>
            <w:shd w:val="clear" w:color="FFFFFF" w:fill="auto"/>
            <w:vAlign w:val="bottom"/>
          </w:tcPr>
          <w:p w:rsidR="002E7734" w:rsidRDefault="002E7734">
            <w:pPr>
              <w:rPr>
                <w:rFonts w:ascii="Times New Roman" w:hAnsi="Times New Roman"/>
                <w:sz w:val="24"/>
                <w:szCs w:val="24"/>
              </w:rPr>
            </w:pPr>
          </w:p>
        </w:tc>
        <w:tc>
          <w:tcPr>
            <w:tcW w:w="766" w:type="dxa"/>
            <w:shd w:val="clear" w:color="FFFFFF" w:fill="auto"/>
            <w:vAlign w:val="bottom"/>
          </w:tcPr>
          <w:p w:rsidR="002E7734" w:rsidRDefault="002E7734">
            <w:pPr>
              <w:rPr>
                <w:rFonts w:ascii="Times New Roman" w:hAnsi="Times New Roman"/>
                <w:sz w:val="24"/>
                <w:szCs w:val="24"/>
              </w:rPr>
            </w:pPr>
          </w:p>
        </w:tc>
        <w:tc>
          <w:tcPr>
            <w:tcW w:w="991" w:type="dxa"/>
            <w:shd w:val="clear" w:color="FFFFFF" w:fill="auto"/>
            <w:vAlign w:val="bottom"/>
          </w:tcPr>
          <w:p w:rsidR="002E7734" w:rsidRDefault="002E7734">
            <w:pPr>
              <w:rPr>
                <w:rFonts w:ascii="Times New Roman" w:hAnsi="Times New Roman"/>
                <w:sz w:val="24"/>
                <w:szCs w:val="24"/>
              </w:rPr>
            </w:pPr>
          </w:p>
        </w:tc>
        <w:tc>
          <w:tcPr>
            <w:tcW w:w="1908" w:type="dxa"/>
            <w:shd w:val="clear" w:color="FFFFFF" w:fill="auto"/>
            <w:vAlign w:val="bottom"/>
          </w:tcPr>
          <w:p w:rsidR="002E7734" w:rsidRDefault="002E7734">
            <w:pPr>
              <w:rPr>
                <w:rFonts w:ascii="Times New Roman" w:hAnsi="Times New Roman"/>
                <w:sz w:val="24"/>
                <w:szCs w:val="24"/>
              </w:rPr>
            </w:pPr>
          </w:p>
        </w:tc>
        <w:tc>
          <w:tcPr>
            <w:tcW w:w="913" w:type="dxa"/>
            <w:shd w:val="clear" w:color="FFFFFF" w:fill="auto"/>
            <w:vAlign w:val="bottom"/>
          </w:tcPr>
          <w:p w:rsidR="002E7734" w:rsidRDefault="002E7734">
            <w:pPr>
              <w:rPr>
                <w:szCs w:val="16"/>
              </w:rPr>
            </w:pPr>
          </w:p>
        </w:tc>
      </w:tr>
      <w:tr w:rsidR="002E7734" w:rsidTr="002C5B17">
        <w:tblPrEx>
          <w:tblCellMar>
            <w:top w:w="0" w:type="dxa"/>
            <w:bottom w:w="0" w:type="dxa"/>
          </w:tblCellMar>
        </w:tblPrEx>
        <w:trPr>
          <w:trHeight w:val="60"/>
        </w:trPr>
        <w:tc>
          <w:tcPr>
            <w:tcW w:w="5719" w:type="dxa"/>
            <w:gridSpan w:val="3"/>
            <w:shd w:val="clear" w:color="FFFFFF" w:fill="auto"/>
            <w:vAlign w:val="bottom"/>
          </w:tcPr>
          <w:p w:rsidR="002E7734" w:rsidRDefault="002C5B17">
            <w:pPr>
              <w:jc w:val="center"/>
              <w:rPr>
                <w:rFonts w:ascii="Times New Roman" w:hAnsi="Times New Roman"/>
                <w:sz w:val="24"/>
                <w:szCs w:val="24"/>
              </w:rPr>
            </w:pPr>
            <w:r>
              <w:rPr>
                <w:rFonts w:ascii="Times New Roman" w:hAnsi="Times New Roman"/>
                <w:sz w:val="24"/>
                <w:szCs w:val="24"/>
              </w:rPr>
              <w:t>ОКПО 01913234</w:t>
            </w:r>
          </w:p>
        </w:tc>
        <w:tc>
          <w:tcPr>
            <w:tcW w:w="692" w:type="dxa"/>
            <w:shd w:val="clear" w:color="FFFFFF" w:fill="auto"/>
            <w:vAlign w:val="bottom"/>
          </w:tcPr>
          <w:p w:rsidR="002E7734" w:rsidRDefault="002E7734">
            <w:pPr>
              <w:rPr>
                <w:rFonts w:ascii="Times New Roman" w:hAnsi="Times New Roman"/>
                <w:sz w:val="24"/>
                <w:szCs w:val="24"/>
              </w:rPr>
            </w:pPr>
          </w:p>
        </w:tc>
        <w:tc>
          <w:tcPr>
            <w:tcW w:w="766" w:type="dxa"/>
            <w:shd w:val="clear" w:color="FFFFFF" w:fill="auto"/>
            <w:vAlign w:val="bottom"/>
          </w:tcPr>
          <w:p w:rsidR="002E7734" w:rsidRDefault="002E7734">
            <w:pPr>
              <w:rPr>
                <w:rFonts w:ascii="Times New Roman" w:hAnsi="Times New Roman"/>
                <w:sz w:val="24"/>
                <w:szCs w:val="24"/>
              </w:rPr>
            </w:pPr>
          </w:p>
        </w:tc>
        <w:tc>
          <w:tcPr>
            <w:tcW w:w="991" w:type="dxa"/>
            <w:shd w:val="clear" w:color="FFFFFF" w:fill="auto"/>
            <w:vAlign w:val="bottom"/>
          </w:tcPr>
          <w:p w:rsidR="002E7734" w:rsidRDefault="002E7734">
            <w:pPr>
              <w:rPr>
                <w:rFonts w:ascii="Times New Roman" w:hAnsi="Times New Roman"/>
                <w:sz w:val="24"/>
                <w:szCs w:val="24"/>
              </w:rPr>
            </w:pPr>
          </w:p>
        </w:tc>
        <w:tc>
          <w:tcPr>
            <w:tcW w:w="1908" w:type="dxa"/>
            <w:shd w:val="clear" w:color="FFFFFF" w:fill="auto"/>
            <w:vAlign w:val="bottom"/>
          </w:tcPr>
          <w:p w:rsidR="002E7734" w:rsidRDefault="002E7734">
            <w:pPr>
              <w:rPr>
                <w:rFonts w:ascii="Times New Roman" w:hAnsi="Times New Roman"/>
                <w:sz w:val="24"/>
                <w:szCs w:val="24"/>
              </w:rPr>
            </w:pPr>
          </w:p>
        </w:tc>
        <w:tc>
          <w:tcPr>
            <w:tcW w:w="913" w:type="dxa"/>
            <w:shd w:val="clear" w:color="FFFFFF" w:fill="auto"/>
            <w:vAlign w:val="bottom"/>
          </w:tcPr>
          <w:p w:rsidR="002E7734" w:rsidRDefault="002E7734">
            <w:pPr>
              <w:rPr>
                <w:szCs w:val="16"/>
              </w:rPr>
            </w:pPr>
          </w:p>
        </w:tc>
      </w:tr>
      <w:tr w:rsidR="002E7734" w:rsidTr="002C5B17">
        <w:tblPrEx>
          <w:tblCellMar>
            <w:top w:w="0" w:type="dxa"/>
            <w:bottom w:w="0" w:type="dxa"/>
          </w:tblCellMar>
        </w:tblPrEx>
        <w:trPr>
          <w:trHeight w:val="60"/>
        </w:trPr>
        <w:tc>
          <w:tcPr>
            <w:tcW w:w="5719" w:type="dxa"/>
            <w:gridSpan w:val="3"/>
            <w:shd w:val="clear" w:color="FFFFFF" w:fill="auto"/>
            <w:vAlign w:val="bottom"/>
          </w:tcPr>
          <w:p w:rsidR="002E7734" w:rsidRDefault="002C5B17">
            <w:pPr>
              <w:jc w:val="center"/>
              <w:rPr>
                <w:rFonts w:ascii="Times New Roman" w:hAnsi="Times New Roman"/>
                <w:sz w:val="24"/>
                <w:szCs w:val="24"/>
              </w:rPr>
            </w:pPr>
            <w:r>
              <w:rPr>
                <w:rFonts w:ascii="Times New Roman" w:hAnsi="Times New Roman"/>
                <w:sz w:val="24"/>
                <w:szCs w:val="24"/>
              </w:rPr>
              <w:t>ИНН/КПП 2465030876/246501001</w:t>
            </w:r>
          </w:p>
        </w:tc>
        <w:tc>
          <w:tcPr>
            <w:tcW w:w="692" w:type="dxa"/>
            <w:shd w:val="clear" w:color="FFFFFF" w:fill="auto"/>
            <w:vAlign w:val="bottom"/>
          </w:tcPr>
          <w:p w:rsidR="002E7734" w:rsidRDefault="002E7734">
            <w:pPr>
              <w:rPr>
                <w:rFonts w:ascii="Times New Roman" w:hAnsi="Times New Roman"/>
                <w:sz w:val="24"/>
                <w:szCs w:val="24"/>
              </w:rPr>
            </w:pPr>
          </w:p>
        </w:tc>
        <w:tc>
          <w:tcPr>
            <w:tcW w:w="766" w:type="dxa"/>
            <w:shd w:val="clear" w:color="FFFFFF" w:fill="auto"/>
            <w:vAlign w:val="bottom"/>
          </w:tcPr>
          <w:p w:rsidR="002E7734" w:rsidRDefault="002E7734">
            <w:pPr>
              <w:rPr>
                <w:rFonts w:ascii="Times New Roman" w:hAnsi="Times New Roman"/>
                <w:sz w:val="24"/>
                <w:szCs w:val="24"/>
              </w:rPr>
            </w:pPr>
          </w:p>
        </w:tc>
        <w:tc>
          <w:tcPr>
            <w:tcW w:w="991" w:type="dxa"/>
            <w:shd w:val="clear" w:color="FFFFFF" w:fill="auto"/>
            <w:vAlign w:val="bottom"/>
          </w:tcPr>
          <w:p w:rsidR="002E7734" w:rsidRDefault="002E7734">
            <w:pPr>
              <w:rPr>
                <w:rFonts w:ascii="Times New Roman" w:hAnsi="Times New Roman"/>
                <w:sz w:val="24"/>
                <w:szCs w:val="24"/>
              </w:rPr>
            </w:pPr>
          </w:p>
        </w:tc>
        <w:tc>
          <w:tcPr>
            <w:tcW w:w="1908" w:type="dxa"/>
            <w:shd w:val="clear" w:color="FFFFFF" w:fill="auto"/>
            <w:vAlign w:val="bottom"/>
          </w:tcPr>
          <w:p w:rsidR="002E7734" w:rsidRDefault="002E7734">
            <w:pPr>
              <w:rPr>
                <w:rFonts w:ascii="Times New Roman" w:hAnsi="Times New Roman"/>
                <w:sz w:val="24"/>
                <w:szCs w:val="24"/>
              </w:rPr>
            </w:pPr>
          </w:p>
        </w:tc>
        <w:tc>
          <w:tcPr>
            <w:tcW w:w="913" w:type="dxa"/>
            <w:shd w:val="clear" w:color="FFFFFF" w:fill="auto"/>
            <w:vAlign w:val="bottom"/>
          </w:tcPr>
          <w:p w:rsidR="002E7734" w:rsidRDefault="002E7734">
            <w:pPr>
              <w:rPr>
                <w:szCs w:val="16"/>
              </w:rPr>
            </w:pPr>
          </w:p>
        </w:tc>
      </w:tr>
      <w:tr w:rsidR="002E7734" w:rsidTr="002C5B17">
        <w:tblPrEx>
          <w:tblCellMar>
            <w:top w:w="0" w:type="dxa"/>
            <w:bottom w:w="0" w:type="dxa"/>
          </w:tblCellMar>
        </w:tblPrEx>
        <w:trPr>
          <w:trHeight w:val="60"/>
        </w:trPr>
        <w:tc>
          <w:tcPr>
            <w:tcW w:w="5719" w:type="dxa"/>
            <w:gridSpan w:val="3"/>
            <w:shd w:val="clear" w:color="FFFFFF" w:fill="auto"/>
            <w:vAlign w:val="bottom"/>
          </w:tcPr>
          <w:p w:rsidR="002E7734" w:rsidRDefault="002C5B17" w:rsidP="002C5B17">
            <w:pPr>
              <w:jc w:val="center"/>
              <w:rPr>
                <w:rFonts w:ascii="Times New Roman" w:hAnsi="Times New Roman"/>
                <w:sz w:val="24"/>
                <w:szCs w:val="24"/>
              </w:rPr>
            </w:pPr>
            <w:r>
              <w:rPr>
                <w:rFonts w:ascii="Times New Roman" w:hAnsi="Times New Roman"/>
                <w:sz w:val="24"/>
                <w:szCs w:val="24"/>
              </w:rPr>
              <w:t>09.06.2021</w:t>
            </w:r>
            <w:r>
              <w:rPr>
                <w:rFonts w:ascii="Times New Roman" w:hAnsi="Times New Roman"/>
                <w:sz w:val="24"/>
                <w:szCs w:val="24"/>
              </w:rPr>
              <w:t xml:space="preserve">  г. №.801-2021</w:t>
            </w:r>
          </w:p>
        </w:tc>
        <w:tc>
          <w:tcPr>
            <w:tcW w:w="692" w:type="dxa"/>
            <w:shd w:val="clear" w:color="FFFFFF" w:fill="auto"/>
            <w:vAlign w:val="bottom"/>
          </w:tcPr>
          <w:p w:rsidR="002E7734" w:rsidRDefault="002E7734">
            <w:pPr>
              <w:rPr>
                <w:rFonts w:ascii="Times New Roman" w:hAnsi="Times New Roman"/>
                <w:sz w:val="24"/>
                <w:szCs w:val="24"/>
              </w:rPr>
            </w:pPr>
          </w:p>
        </w:tc>
        <w:tc>
          <w:tcPr>
            <w:tcW w:w="766" w:type="dxa"/>
            <w:shd w:val="clear" w:color="FFFFFF" w:fill="auto"/>
            <w:vAlign w:val="bottom"/>
          </w:tcPr>
          <w:p w:rsidR="002E7734" w:rsidRDefault="002E7734">
            <w:pPr>
              <w:rPr>
                <w:rFonts w:ascii="Times New Roman" w:hAnsi="Times New Roman"/>
                <w:sz w:val="24"/>
                <w:szCs w:val="24"/>
              </w:rPr>
            </w:pPr>
          </w:p>
        </w:tc>
        <w:tc>
          <w:tcPr>
            <w:tcW w:w="991" w:type="dxa"/>
            <w:shd w:val="clear" w:color="FFFFFF" w:fill="auto"/>
            <w:vAlign w:val="bottom"/>
          </w:tcPr>
          <w:p w:rsidR="002E7734" w:rsidRDefault="002E7734">
            <w:pPr>
              <w:rPr>
                <w:rFonts w:ascii="Times New Roman" w:hAnsi="Times New Roman"/>
                <w:sz w:val="24"/>
                <w:szCs w:val="24"/>
              </w:rPr>
            </w:pPr>
          </w:p>
        </w:tc>
        <w:tc>
          <w:tcPr>
            <w:tcW w:w="1908" w:type="dxa"/>
            <w:shd w:val="clear" w:color="FFFFFF" w:fill="auto"/>
            <w:vAlign w:val="bottom"/>
          </w:tcPr>
          <w:p w:rsidR="002E7734" w:rsidRDefault="002E7734">
            <w:pPr>
              <w:rPr>
                <w:rFonts w:ascii="Times New Roman" w:hAnsi="Times New Roman"/>
                <w:sz w:val="24"/>
                <w:szCs w:val="24"/>
              </w:rPr>
            </w:pPr>
          </w:p>
        </w:tc>
        <w:tc>
          <w:tcPr>
            <w:tcW w:w="913" w:type="dxa"/>
            <w:shd w:val="clear" w:color="FFFFFF" w:fill="auto"/>
            <w:vAlign w:val="bottom"/>
          </w:tcPr>
          <w:p w:rsidR="002E7734" w:rsidRDefault="002E7734">
            <w:pPr>
              <w:rPr>
                <w:szCs w:val="16"/>
              </w:rPr>
            </w:pPr>
          </w:p>
        </w:tc>
      </w:tr>
      <w:tr w:rsidR="002E7734" w:rsidTr="002C5B17">
        <w:tblPrEx>
          <w:tblCellMar>
            <w:top w:w="0" w:type="dxa"/>
            <w:bottom w:w="0" w:type="dxa"/>
          </w:tblCellMar>
        </w:tblPrEx>
        <w:trPr>
          <w:trHeight w:val="60"/>
        </w:trPr>
        <w:tc>
          <w:tcPr>
            <w:tcW w:w="5719" w:type="dxa"/>
            <w:gridSpan w:val="3"/>
            <w:shd w:val="clear" w:color="FFFFFF" w:fill="auto"/>
            <w:vAlign w:val="bottom"/>
          </w:tcPr>
          <w:p w:rsidR="002E7734" w:rsidRDefault="002C5B17">
            <w:pPr>
              <w:jc w:val="center"/>
              <w:rPr>
                <w:rFonts w:ascii="Times New Roman" w:hAnsi="Times New Roman"/>
                <w:sz w:val="24"/>
                <w:szCs w:val="24"/>
              </w:rPr>
            </w:pPr>
            <w:r>
              <w:rPr>
                <w:rFonts w:ascii="Times New Roman" w:hAnsi="Times New Roman"/>
                <w:sz w:val="24"/>
                <w:szCs w:val="24"/>
              </w:rPr>
              <w:t>На №_________ от ________________</w:t>
            </w:r>
          </w:p>
        </w:tc>
        <w:tc>
          <w:tcPr>
            <w:tcW w:w="692" w:type="dxa"/>
            <w:shd w:val="clear" w:color="FFFFFF" w:fill="auto"/>
            <w:vAlign w:val="bottom"/>
          </w:tcPr>
          <w:p w:rsidR="002E7734" w:rsidRDefault="002E7734">
            <w:pPr>
              <w:rPr>
                <w:rFonts w:ascii="Times New Roman" w:hAnsi="Times New Roman"/>
                <w:sz w:val="24"/>
                <w:szCs w:val="24"/>
              </w:rPr>
            </w:pPr>
          </w:p>
        </w:tc>
        <w:tc>
          <w:tcPr>
            <w:tcW w:w="766" w:type="dxa"/>
            <w:shd w:val="clear" w:color="FFFFFF" w:fill="auto"/>
            <w:vAlign w:val="bottom"/>
          </w:tcPr>
          <w:p w:rsidR="002E7734" w:rsidRDefault="002E7734">
            <w:pPr>
              <w:rPr>
                <w:rFonts w:ascii="Times New Roman" w:hAnsi="Times New Roman"/>
                <w:sz w:val="24"/>
                <w:szCs w:val="24"/>
              </w:rPr>
            </w:pPr>
          </w:p>
        </w:tc>
        <w:tc>
          <w:tcPr>
            <w:tcW w:w="991" w:type="dxa"/>
            <w:shd w:val="clear" w:color="FFFFFF" w:fill="auto"/>
            <w:vAlign w:val="bottom"/>
          </w:tcPr>
          <w:p w:rsidR="002E7734" w:rsidRDefault="002E7734">
            <w:pPr>
              <w:rPr>
                <w:rFonts w:ascii="Times New Roman" w:hAnsi="Times New Roman"/>
                <w:sz w:val="24"/>
                <w:szCs w:val="24"/>
              </w:rPr>
            </w:pPr>
          </w:p>
        </w:tc>
        <w:tc>
          <w:tcPr>
            <w:tcW w:w="1908" w:type="dxa"/>
            <w:shd w:val="clear" w:color="FFFFFF" w:fill="auto"/>
            <w:vAlign w:val="bottom"/>
          </w:tcPr>
          <w:p w:rsidR="002E7734" w:rsidRDefault="002E7734">
            <w:pPr>
              <w:rPr>
                <w:rFonts w:ascii="Times New Roman" w:hAnsi="Times New Roman"/>
                <w:sz w:val="24"/>
                <w:szCs w:val="24"/>
              </w:rPr>
            </w:pPr>
          </w:p>
        </w:tc>
        <w:tc>
          <w:tcPr>
            <w:tcW w:w="913" w:type="dxa"/>
            <w:shd w:val="clear" w:color="FFFFFF" w:fill="auto"/>
            <w:vAlign w:val="bottom"/>
          </w:tcPr>
          <w:p w:rsidR="002E7734" w:rsidRDefault="002E7734">
            <w:pPr>
              <w:rPr>
                <w:szCs w:val="16"/>
              </w:rPr>
            </w:pPr>
          </w:p>
        </w:tc>
      </w:tr>
      <w:tr w:rsidR="002E7734" w:rsidTr="002C5B17">
        <w:tblPrEx>
          <w:tblCellMar>
            <w:top w:w="0" w:type="dxa"/>
            <w:bottom w:w="0" w:type="dxa"/>
          </w:tblCellMar>
        </w:tblPrEx>
        <w:trPr>
          <w:trHeight w:val="60"/>
        </w:trPr>
        <w:tc>
          <w:tcPr>
            <w:tcW w:w="591" w:type="dxa"/>
            <w:shd w:val="clear" w:color="FFFFFF" w:fill="auto"/>
            <w:vAlign w:val="bottom"/>
          </w:tcPr>
          <w:p w:rsidR="002E7734" w:rsidRDefault="002E7734">
            <w:pPr>
              <w:rPr>
                <w:rFonts w:ascii="Times New Roman" w:hAnsi="Times New Roman"/>
                <w:sz w:val="24"/>
                <w:szCs w:val="24"/>
              </w:rPr>
            </w:pPr>
          </w:p>
        </w:tc>
        <w:tc>
          <w:tcPr>
            <w:tcW w:w="2205" w:type="dxa"/>
            <w:shd w:val="clear" w:color="FFFFFF" w:fill="auto"/>
            <w:vAlign w:val="bottom"/>
          </w:tcPr>
          <w:p w:rsidR="002E7734" w:rsidRDefault="002E7734">
            <w:pPr>
              <w:rPr>
                <w:rFonts w:ascii="Times New Roman" w:hAnsi="Times New Roman"/>
                <w:sz w:val="24"/>
                <w:szCs w:val="24"/>
              </w:rPr>
            </w:pPr>
          </w:p>
        </w:tc>
        <w:tc>
          <w:tcPr>
            <w:tcW w:w="2923" w:type="dxa"/>
            <w:shd w:val="clear" w:color="FFFFFF" w:fill="auto"/>
            <w:vAlign w:val="bottom"/>
          </w:tcPr>
          <w:p w:rsidR="002E7734" w:rsidRDefault="002E7734">
            <w:pPr>
              <w:rPr>
                <w:rFonts w:ascii="Times New Roman" w:hAnsi="Times New Roman"/>
                <w:sz w:val="24"/>
                <w:szCs w:val="24"/>
              </w:rPr>
            </w:pPr>
          </w:p>
        </w:tc>
        <w:tc>
          <w:tcPr>
            <w:tcW w:w="692" w:type="dxa"/>
            <w:shd w:val="clear" w:color="FFFFFF" w:fill="auto"/>
            <w:vAlign w:val="bottom"/>
          </w:tcPr>
          <w:p w:rsidR="002E7734" w:rsidRDefault="002E7734">
            <w:pPr>
              <w:rPr>
                <w:rFonts w:ascii="Times New Roman" w:hAnsi="Times New Roman"/>
                <w:sz w:val="24"/>
                <w:szCs w:val="24"/>
              </w:rPr>
            </w:pPr>
          </w:p>
        </w:tc>
        <w:tc>
          <w:tcPr>
            <w:tcW w:w="766" w:type="dxa"/>
            <w:shd w:val="clear" w:color="FFFFFF" w:fill="auto"/>
            <w:vAlign w:val="bottom"/>
          </w:tcPr>
          <w:p w:rsidR="002E7734" w:rsidRDefault="002E7734">
            <w:pPr>
              <w:rPr>
                <w:rFonts w:ascii="Times New Roman" w:hAnsi="Times New Roman"/>
                <w:sz w:val="24"/>
                <w:szCs w:val="24"/>
              </w:rPr>
            </w:pPr>
          </w:p>
        </w:tc>
        <w:tc>
          <w:tcPr>
            <w:tcW w:w="991" w:type="dxa"/>
            <w:shd w:val="clear" w:color="FFFFFF" w:fill="auto"/>
            <w:vAlign w:val="bottom"/>
          </w:tcPr>
          <w:p w:rsidR="002E7734" w:rsidRDefault="002E7734">
            <w:pPr>
              <w:rPr>
                <w:rFonts w:ascii="Times New Roman" w:hAnsi="Times New Roman"/>
                <w:sz w:val="24"/>
                <w:szCs w:val="24"/>
              </w:rPr>
            </w:pPr>
          </w:p>
        </w:tc>
        <w:tc>
          <w:tcPr>
            <w:tcW w:w="1908" w:type="dxa"/>
            <w:shd w:val="clear" w:color="FFFFFF" w:fill="auto"/>
            <w:vAlign w:val="bottom"/>
          </w:tcPr>
          <w:p w:rsidR="002E7734" w:rsidRDefault="002E7734">
            <w:pPr>
              <w:rPr>
                <w:rFonts w:ascii="Times New Roman" w:hAnsi="Times New Roman"/>
                <w:sz w:val="24"/>
                <w:szCs w:val="24"/>
              </w:rPr>
            </w:pPr>
          </w:p>
        </w:tc>
        <w:tc>
          <w:tcPr>
            <w:tcW w:w="913" w:type="dxa"/>
            <w:shd w:val="clear" w:color="FFFFFF" w:fill="auto"/>
            <w:vAlign w:val="bottom"/>
          </w:tcPr>
          <w:p w:rsidR="002E7734" w:rsidRDefault="002E7734">
            <w:pPr>
              <w:rPr>
                <w:szCs w:val="16"/>
              </w:rPr>
            </w:pPr>
          </w:p>
        </w:tc>
      </w:tr>
      <w:tr w:rsidR="002E7734" w:rsidTr="002C5B17">
        <w:tblPrEx>
          <w:tblCellMar>
            <w:top w:w="0" w:type="dxa"/>
            <w:bottom w:w="0" w:type="dxa"/>
          </w:tblCellMar>
        </w:tblPrEx>
        <w:trPr>
          <w:trHeight w:val="60"/>
        </w:trPr>
        <w:tc>
          <w:tcPr>
            <w:tcW w:w="5719" w:type="dxa"/>
            <w:gridSpan w:val="3"/>
            <w:shd w:val="clear" w:color="FFFFFF" w:fill="auto"/>
            <w:vAlign w:val="bottom"/>
          </w:tcPr>
          <w:p w:rsidR="002E7734" w:rsidRDefault="002C5B17">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92" w:type="dxa"/>
            <w:shd w:val="clear" w:color="FFFFFF" w:fill="auto"/>
            <w:vAlign w:val="bottom"/>
          </w:tcPr>
          <w:p w:rsidR="002E7734" w:rsidRDefault="002E7734">
            <w:pPr>
              <w:rPr>
                <w:rFonts w:ascii="Times New Roman" w:hAnsi="Times New Roman"/>
                <w:sz w:val="24"/>
                <w:szCs w:val="24"/>
              </w:rPr>
            </w:pPr>
          </w:p>
        </w:tc>
        <w:tc>
          <w:tcPr>
            <w:tcW w:w="766" w:type="dxa"/>
            <w:shd w:val="clear" w:color="FFFFFF" w:fill="auto"/>
            <w:vAlign w:val="bottom"/>
          </w:tcPr>
          <w:p w:rsidR="002E7734" w:rsidRDefault="002E7734">
            <w:pPr>
              <w:rPr>
                <w:rFonts w:ascii="Times New Roman" w:hAnsi="Times New Roman"/>
                <w:sz w:val="24"/>
                <w:szCs w:val="24"/>
              </w:rPr>
            </w:pPr>
          </w:p>
        </w:tc>
        <w:tc>
          <w:tcPr>
            <w:tcW w:w="991" w:type="dxa"/>
            <w:shd w:val="clear" w:color="FFFFFF" w:fill="auto"/>
            <w:vAlign w:val="bottom"/>
          </w:tcPr>
          <w:p w:rsidR="002E7734" w:rsidRDefault="002E7734">
            <w:pPr>
              <w:rPr>
                <w:rFonts w:ascii="Times New Roman" w:hAnsi="Times New Roman"/>
                <w:sz w:val="24"/>
                <w:szCs w:val="24"/>
              </w:rPr>
            </w:pPr>
          </w:p>
        </w:tc>
        <w:tc>
          <w:tcPr>
            <w:tcW w:w="1908" w:type="dxa"/>
            <w:shd w:val="clear" w:color="FFFFFF" w:fill="auto"/>
            <w:vAlign w:val="bottom"/>
          </w:tcPr>
          <w:p w:rsidR="002E7734" w:rsidRDefault="002E7734">
            <w:pPr>
              <w:rPr>
                <w:rFonts w:ascii="Times New Roman" w:hAnsi="Times New Roman"/>
                <w:sz w:val="24"/>
                <w:szCs w:val="24"/>
              </w:rPr>
            </w:pPr>
          </w:p>
        </w:tc>
        <w:tc>
          <w:tcPr>
            <w:tcW w:w="913" w:type="dxa"/>
            <w:shd w:val="clear" w:color="FFFFFF" w:fill="auto"/>
            <w:vAlign w:val="bottom"/>
          </w:tcPr>
          <w:p w:rsidR="002E7734" w:rsidRDefault="002E7734">
            <w:pPr>
              <w:rPr>
                <w:szCs w:val="16"/>
              </w:rPr>
            </w:pPr>
          </w:p>
        </w:tc>
      </w:tr>
      <w:tr w:rsidR="002E7734" w:rsidTr="002C5B17">
        <w:tblPrEx>
          <w:tblCellMar>
            <w:top w:w="0" w:type="dxa"/>
            <w:bottom w:w="0" w:type="dxa"/>
          </w:tblCellMar>
        </w:tblPrEx>
        <w:trPr>
          <w:trHeight w:val="60"/>
        </w:trPr>
        <w:tc>
          <w:tcPr>
            <w:tcW w:w="591" w:type="dxa"/>
            <w:shd w:val="clear" w:color="FFFFFF" w:fill="auto"/>
            <w:vAlign w:val="bottom"/>
          </w:tcPr>
          <w:p w:rsidR="002E7734" w:rsidRDefault="002E7734">
            <w:pPr>
              <w:rPr>
                <w:rFonts w:ascii="Times New Roman" w:hAnsi="Times New Roman"/>
                <w:sz w:val="24"/>
                <w:szCs w:val="24"/>
              </w:rPr>
            </w:pPr>
          </w:p>
        </w:tc>
        <w:tc>
          <w:tcPr>
            <w:tcW w:w="2205" w:type="dxa"/>
            <w:shd w:val="clear" w:color="FFFFFF" w:fill="auto"/>
            <w:vAlign w:val="bottom"/>
          </w:tcPr>
          <w:p w:rsidR="002E7734" w:rsidRDefault="002E7734">
            <w:pPr>
              <w:rPr>
                <w:rFonts w:ascii="Times New Roman" w:hAnsi="Times New Roman"/>
                <w:sz w:val="24"/>
                <w:szCs w:val="24"/>
              </w:rPr>
            </w:pPr>
          </w:p>
        </w:tc>
        <w:tc>
          <w:tcPr>
            <w:tcW w:w="2923" w:type="dxa"/>
            <w:shd w:val="clear" w:color="FFFFFF" w:fill="auto"/>
            <w:vAlign w:val="bottom"/>
          </w:tcPr>
          <w:p w:rsidR="002E7734" w:rsidRDefault="002E7734">
            <w:pPr>
              <w:rPr>
                <w:rFonts w:ascii="Times New Roman" w:hAnsi="Times New Roman"/>
                <w:sz w:val="24"/>
                <w:szCs w:val="24"/>
              </w:rPr>
            </w:pPr>
          </w:p>
        </w:tc>
        <w:tc>
          <w:tcPr>
            <w:tcW w:w="692" w:type="dxa"/>
            <w:shd w:val="clear" w:color="FFFFFF" w:fill="auto"/>
            <w:vAlign w:val="bottom"/>
          </w:tcPr>
          <w:p w:rsidR="002E7734" w:rsidRDefault="002E7734">
            <w:pPr>
              <w:rPr>
                <w:rFonts w:ascii="Times New Roman" w:hAnsi="Times New Roman"/>
                <w:sz w:val="24"/>
                <w:szCs w:val="24"/>
              </w:rPr>
            </w:pPr>
          </w:p>
        </w:tc>
        <w:tc>
          <w:tcPr>
            <w:tcW w:w="766" w:type="dxa"/>
            <w:shd w:val="clear" w:color="FFFFFF" w:fill="auto"/>
            <w:vAlign w:val="bottom"/>
          </w:tcPr>
          <w:p w:rsidR="002E7734" w:rsidRDefault="002E7734">
            <w:pPr>
              <w:rPr>
                <w:rFonts w:ascii="Times New Roman" w:hAnsi="Times New Roman"/>
                <w:sz w:val="24"/>
                <w:szCs w:val="24"/>
              </w:rPr>
            </w:pPr>
          </w:p>
        </w:tc>
        <w:tc>
          <w:tcPr>
            <w:tcW w:w="991" w:type="dxa"/>
            <w:shd w:val="clear" w:color="FFFFFF" w:fill="auto"/>
            <w:vAlign w:val="bottom"/>
          </w:tcPr>
          <w:p w:rsidR="002E7734" w:rsidRDefault="002E7734">
            <w:pPr>
              <w:rPr>
                <w:rFonts w:ascii="Times New Roman" w:hAnsi="Times New Roman"/>
                <w:sz w:val="24"/>
                <w:szCs w:val="24"/>
              </w:rPr>
            </w:pPr>
          </w:p>
        </w:tc>
        <w:tc>
          <w:tcPr>
            <w:tcW w:w="1908" w:type="dxa"/>
            <w:shd w:val="clear" w:color="FFFFFF" w:fill="auto"/>
            <w:vAlign w:val="bottom"/>
          </w:tcPr>
          <w:p w:rsidR="002E7734" w:rsidRDefault="002E7734">
            <w:pPr>
              <w:rPr>
                <w:rFonts w:ascii="Times New Roman" w:hAnsi="Times New Roman"/>
                <w:sz w:val="24"/>
                <w:szCs w:val="24"/>
              </w:rPr>
            </w:pPr>
          </w:p>
        </w:tc>
        <w:tc>
          <w:tcPr>
            <w:tcW w:w="913" w:type="dxa"/>
            <w:shd w:val="clear" w:color="FFFFFF" w:fill="auto"/>
            <w:vAlign w:val="bottom"/>
          </w:tcPr>
          <w:p w:rsidR="002E7734" w:rsidRDefault="002E7734">
            <w:pPr>
              <w:rPr>
                <w:szCs w:val="16"/>
              </w:rPr>
            </w:pPr>
          </w:p>
        </w:tc>
      </w:tr>
      <w:tr w:rsidR="002E7734" w:rsidTr="002C5B17">
        <w:tblPrEx>
          <w:tblCellMar>
            <w:top w:w="0" w:type="dxa"/>
            <w:bottom w:w="0" w:type="dxa"/>
          </w:tblCellMar>
        </w:tblPrEx>
        <w:trPr>
          <w:trHeight w:val="60"/>
        </w:trPr>
        <w:tc>
          <w:tcPr>
            <w:tcW w:w="10076" w:type="dxa"/>
            <w:gridSpan w:val="7"/>
            <w:shd w:val="clear" w:color="FFFFFF" w:fill="auto"/>
            <w:vAlign w:val="bottom"/>
          </w:tcPr>
          <w:p w:rsidR="002E7734" w:rsidRDefault="002C5B17">
            <w:pPr>
              <w:jc w:val="center"/>
              <w:rPr>
                <w:rFonts w:ascii="Times New Roman" w:hAnsi="Times New Roman"/>
                <w:b/>
                <w:sz w:val="28"/>
                <w:szCs w:val="28"/>
              </w:rPr>
            </w:pPr>
            <w:r>
              <w:rPr>
                <w:rFonts w:ascii="Times New Roman" w:hAnsi="Times New Roman"/>
                <w:b/>
                <w:sz w:val="28"/>
                <w:szCs w:val="28"/>
              </w:rPr>
              <w:t>Уважаемые господа!</w:t>
            </w:r>
          </w:p>
        </w:tc>
        <w:tc>
          <w:tcPr>
            <w:tcW w:w="913" w:type="dxa"/>
            <w:shd w:val="clear" w:color="FFFFFF" w:fill="auto"/>
            <w:vAlign w:val="bottom"/>
          </w:tcPr>
          <w:p w:rsidR="002E7734" w:rsidRDefault="002E7734">
            <w:pPr>
              <w:rPr>
                <w:szCs w:val="16"/>
              </w:rPr>
            </w:pPr>
          </w:p>
        </w:tc>
      </w:tr>
      <w:tr w:rsidR="002E7734" w:rsidTr="002C5B17">
        <w:tblPrEx>
          <w:tblCellMar>
            <w:top w:w="0" w:type="dxa"/>
            <w:bottom w:w="0" w:type="dxa"/>
          </w:tblCellMar>
        </w:tblPrEx>
        <w:trPr>
          <w:trHeight w:val="60"/>
        </w:trPr>
        <w:tc>
          <w:tcPr>
            <w:tcW w:w="10989" w:type="dxa"/>
            <w:gridSpan w:val="8"/>
            <w:shd w:val="clear" w:color="FFFFFF" w:fill="auto"/>
            <w:vAlign w:val="bottom"/>
          </w:tcPr>
          <w:p w:rsidR="002E7734" w:rsidRDefault="002C5B17">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r>
              <w:rPr>
                <w:rFonts w:ascii="Times New Roman" w:hAnsi="Times New Roman"/>
                <w:sz w:val="28"/>
                <w:szCs w:val="28"/>
              </w:rPr>
              <w:t>:</w:t>
            </w:r>
          </w:p>
        </w:tc>
      </w:tr>
      <w:tr w:rsidR="002E7734"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vAlign w:val="center"/>
          </w:tcPr>
          <w:p w:rsidR="002E7734" w:rsidRDefault="002C5B17">
            <w:pPr>
              <w:jc w:val="center"/>
              <w:rPr>
                <w:rFonts w:ascii="Times New Roman" w:hAnsi="Times New Roman"/>
                <w:b/>
                <w:sz w:val="24"/>
                <w:szCs w:val="24"/>
              </w:rPr>
            </w:pPr>
            <w:r>
              <w:rPr>
                <w:rFonts w:ascii="Times New Roman" w:hAnsi="Times New Roman"/>
                <w:b/>
                <w:sz w:val="24"/>
                <w:szCs w:val="24"/>
              </w:rPr>
              <w:t>№ п/п</w:t>
            </w:r>
          </w:p>
        </w:tc>
        <w:tc>
          <w:tcPr>
            <w:tcW w:w="2205" w:type="dxa"/>
            <w:tcBorders>
              <w:top w:val="single" w:sz="5" w:space="0" w:color="auto"/>
              <w:bottom w:val="single" w:sz="5" w:space="0" w:color="auto"/>
              <w:right w:val="single" w:sz="5" w:space="0" w:color="auto"/>
            </w:tcBorders>
            <w:shd w:val="clear" w:color="FFFFFF" w:fill="auto"/>
            <w:vAlign w:val="center"/>
          </w:tcPr>
          <w:p w:rsidR="002E7734" w:rsidRDefault="002C5B17">
            <w:pPr>
              <w:jc w:val="center"/>
              <w:rPr>
                <w:rFonts w:ascii="Times New Roman" w:hAnsi="Times New Roman"/>
                <w:b/>
                <w:sz w:val="24"/>
                <w:szCs w:val="24"/>
              </w:rPr>
            </w:pPr>
            <w:r>
              <w:rPr>
                <w:rFonts w:ascii="Times New Roman" w:hAnsi="Times New Roman"/>
                <w:b/>
                <w:sz w:val="24"/>
                <w:szCs w:val="24"/>
              </w:rPr>
              <w:t>Наименование</w:t>
            </w:r>
          </w:p>
        </w:tc>
        <w:tc>
          <w:tcPr>
            <w:tcW w:w="2923" w:type="dxa"/>
            <w:tcBorders>
              <w:top w:val="single" w:sz="5" w:space="0" w:color="auto"/>
              <w:bottom w:val="single" w:sz="5" w:space="0" w:color="auto"/>
              <w:right w:val="single" w:sz="5" w:space="0" w:color="auto"/>
            </w:tcBorders>
            <w:shd w:val="clear" w:color="FFFFFF" w:fill="auto"/>
            <w:vAlign w:val="center"/>
          </w:tcPr>
          <w:p w:rsidR="002E7734" w:rsidRDefault="002C5B17">
            <w:pPr>
              <w:jc w:val="center"/>
              <w:rPr>
                <w:rFonts w:ascii="Times New Roman" w:hAnsi="Times New Roman"/>
                <w:b/>
                <w:sz w:val="24"/>
                <w:szCs w:val="24"/>
              </w:rPr>
            </w:pPr>
            <w:r>
              <w:rPr>
                <w:rFonts w:ascii="Times New Roman" w:hAnsi="Times New Roman"/>
                <w:b/>
                <w:sz w:val="24"/>
                <w:szCs w:val="24"/>
              </w:rPr>
              <w:t>Характеристики</w:t>
            </w:r>
          </w:p>
        </w:tc>
        <w:tc>
          <w:tcPr>
            <w:tcW w:w="692" w:type="dxa"/>
            <w:tcBorders>
              <w:top w:val="single" w:sz="5" w:space="0" w:color="auto"/>
              <w:bottom w:val="single" w:sz="5" w:space="0" w:color="auto"/>
              <w:right w:val="single" w:sz="5" w:space="0" w:color="auto"/>
            </w:tcBorders>
            <w:shd w:val="clear" w:color="FFFFFF" w:fill="auto"/>
            <w:vAlign w:val="center"/>
          </w:tcPr>
          <w:p w:rsidR="002E7734" w:rsidRDefault="002C5B17">
            <w:pPr>
              <w:jc w:val="center"/>
              <w:rPr>
                <w:rFonts w:ascii="Times New Roman" w:hAnsi="Times New Roman"/>
                <w:b/>
                <w:sz w:val="24"/>
                <w:szCs w:val="24"/>
              </w:rPr>
            </w:pPr>
            <w:r>
              <w:rPr>
                <w:rFonts w:ascii="Times New Roman" w:hAnsi="Times New Roman"/>
                <w:b/>
                <w:sz w:val="24"/>
                <w:szCs w:val="24"/>
              </w:rPr>
              <w:t>Ед. изм.</w:t>
            </w:r>
          </w:p>
        </w:tc>
        <w:tc>
          <w:tcPr>
            <w:tcW w:w="766" w:type="dxa"/>
            <w:tcBorders>
              <w:top w:val="single" w:sz="5" w:space="0" w:color="auto"/>
              <w:bottom w:val="single" w:sz="5" w:space="0" w:color="auto"/>
              <w:right w:val="single" w:sz="5" w:space="0" w:color="auto"/>
            </w:tcBorders>
            <w:shd w:val="clear" w:color="FFFFFF" w:fill="auto"/>
            <w:vAlign w:val="center"/>
          </w:tcPr>
          <w:p w:rsidR="002E7734" w:rsidRDefault="002C5B17">
            <w:pPr>
              <w:jc w:val="center"/>
              <w:rPr>
                <w:rFonts w:ascii="Times New Roman" w:hAnsi="Times New Roman"/>
                <w:b/>
                <w:sz w:val="24"/>
                <w:szCs w:val="24"/>
              </w:rPr>
            </w:pPr>
            <w:r>
              <w:rPr>
                <w:rFonts w:ascii="Times New Roman" w:hAnsi="Times New Roman"/>
                <w:b/>
                <w:sz w:val="24"/>
                <w:szCs w:val="24"/>
              </w:rPr>
              <w:t>Кол-во, шт</w:t>
            </w:r>
          </w:p>
        </w:tc>
        <w:tc>
          <w:tcPr>
            <w:tcW w:w="991" w:type="dxa"/>
            <w:tcBorders>
              <w:top w:val="single" w:sz="5" w:space="0" w:color="auto"/>
              <w:bottom w:val="single" w:sz="5" w:space="0" w:color="auto"/>
              <w:right w:val="single" w:sz="5" w:space="0" w:color="auto"/>
            </w:tcBorders>
            <w:shd w:val="clear" w:color="FFFFFF" w:fill="auto"/>
            <w:vAlign w:val="center"/>
          </w:tcPr>
          <w:p w:rsidR="002E7734" w:rsidRDefault="002C5B17">
            <w:pPr>
              <w:jc w:val="center"/>
              <w:rPr>
                <w:rFonts w:ascii="Times New Roman" w:hAnsi="Times New Roman"/>
                <w:b/>
                <w:sz w:val="24"/>
                <w:szCs w:val="24"/>
              </w:rPr>
            </w:pPr>
            <w:r>
              <w:rPr>
                <w:rFonts w:ascii="Times New Roman" w:hAnsi="Times New Roman"/>
                <w:b/>
                <w:sz w:val="24"/>
                <w:szCs w:val="24"/>
              </w:rPr>
              <w:t>Цена, рублей</w:t>
            </w:r>
          </w:p>
        </w:tc>
        <w:tc>
          <w:tcPr>
            <w:tcW w:w="1908" w:type="dxa"/>
            <w:tcBorders>
              <w:top w:val="single" w:sz="5" w:space="0" w:color="auto"/>
              <w:bottom w:val="single" w:sz="5" w:space="0" w:color="auto"/>
              <w:right w:val="single" w:sz="5" w:space="0" w:color="auto"/>
            </w:tcBorders>
            <w:shd w:val="clear" w:color="FFFFFF" w:fill="auto"/>
            <w:vAlign w:val="center"/>
          </w:tcPr>
          <w:p w:rsidR="002E7734" w:rsidRDefault="002C5B17">
            <w:pPr>
              <w:jc w:val="center"/>
              <w:rPr>
                <w:rFonts w:ascii="Times New Roman" w:hAnsi="Times New Roman"/>
                <w:b/>
                <w:sz w:val="24"/>
                <w:szCs w:val="24"/>
              </w:rPr>
            </w:pPr>
            <w:r>
              <w:rPr>
                <w:rFonts w:ascii="Times New Roman" w:hAnsi="Times New Roman"/>
                <w:b/>
                <w:sz w:val="24"/>
                <w:szCs w:val="24"/>
              </w:rPr>
              <w:t>Страна происхождения</w:t>
            </w: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E7734" w:rsidRDefault="002C5B17">
            <w:pPr>
              <w:jc w:val="center"/>
              <w:rPr>
                <w:rFonts w:ascii="Times New Roman" w:hAnsi="Times New Roman"/>
                <w:b/>
                <w:sz w:val="24"/>
                <w:szCs w:val="24"/>
              </w:rPr>
            </w:pPr>
            <w:r>
              <w:rPr>
                <w:rFonts w:ascii="Times New Roman" w:hAnsi="Times New Roman"/>
                <w:b/>
                <w:sz w:val="24"/>
                <w:szCs w:val="24"/>
              </w:rPr>
              <w:t>КТРУ</w:t>
            </w: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1</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Воздуховод орофарингеальный Гведела р.0, длина 55 мм</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Изогнутая пластмассовая трубка, вводимая через рот для обеспечения проходимости дыхательных путей при газообмене и аспирации, предназначено для предотвращения обструкции дыхательных путей из-за западения языка.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Размер 0, длина не менее 55 мм. Изделие одноразового использования. Материал: полипропилен, эластомер.</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4</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2</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Воздуховод орофарингеальный Гведела р.00, длина 50 мм</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Изогнутая пластмассовая трубка, вводимая через рот для обеспечения проходимости дыхательных путей при газообмене и аспирации, предназначено для предотвращения обструкции дыхательных путей из-за западения языка.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w:t>
            </w:r>
            <w:r w:rsidRPr="002C5B17">
              <w:rPr>
                <w:rFonts w:ascii="Times New Roman" w:hAnsi="Times New Roman" w:cs="Times New Roman"/>
                <w:color w:val="000000"/>
                <w:sz w:val="22"/>
              </w:rPr>
              <w:lastRenderedPageBreak/>
              <w:t>Размер 00, длина не менее 50 мм. Изделие одноразового использования. Материал: полипропилен, эластомер.</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6</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3</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Воздуховод орофарингеальный Гведела р.000, длина 35 мм</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Изогнутая пластмассовая трубка, вводимая через рот для обеспечения проходимости дыхательных путей при газообмене и аспирации, предназначено для предотвращения обструкции дыхательных путей из-за западения языка.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Размер 000, длина не более 40 мм. Изделие одноразового использования. Материал: полипропилен, эластомер.</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10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4</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Воздуховод орофарингеальный, р.2</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Изогнутая пластмассовая трубка, вводимая через рот для обеспечения проходимости дыхательных путей при газообмене и аспирации, предназначено для предотвращения обструкции дыхательных путей из-за западения языка.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Размер 2. Длина 80 мм. Изделие одноразового использования. Материал: полипропилен, эластомер.</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65</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5</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Воздуховод орофарингеальный, р.3 </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Изогнутая пластмассовая трубка, вводимая через рот для обеспечения проходимости дыхательных путей при газообмене и аспирации, предназначено для предотвращения обструкции дыхательных путей из-за западения языка. Воздуховод орофарингеальный с ограничительным эллиптическим  кольцом, с </w:t>
            </w:r>
            <w:r w:rsidRPr="002C5B17">
              <w:rPr>
                <w:rFonts w:ascii="Times New Roman" w:hAnsi="Times New Roman" w:cs="Times New Roman"/>
                <w:color w:val="000000"/>
                <w:sz w:val="22"/>
              </w:rPr>
              <w:lastRenderedPageBreak/>
              <w:t>анатомическим изгибом, с  изолированным воздуховодным каналом эллиптического сечения. Размер 3. Длина 90 мм. Изделие одноразового использования. Материал: полипропилен, эластомер.</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68</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6</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Воздуховод орофарингеальный, р.4</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Изогнутая пластмассовая трубка, вводимая через рот для обеспечения проходимости дыхательных путей при газообмене и аспирации, предназначено для предотвращения обструкции дыхательных путей из-за западения языка. Воздуховод орофарингеальный с ограничительным эллиптическим  кольцом, с анатомическим изгибом, с  изолированным воздуховодным каналом эллиптического сечения. Размер 4. Длина 100 мм. Изделие одноразового использования. Материал: полипропилен, эластомер.</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208</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7</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Жгут венозный для внутривенных манипуляций с застежкой, взрослый</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Представляет собой практичную давящую повязку для вен (венозный жгут). Состоит резинотканевой ленты с наконечником и защелкой, пластмассового корпуса, замыкающего при манипуляциях ленту в петлю. При сжимании не вызывает боли и ущемления кожи и одежды. Степень сжатия петли регулируется: усиливается подтягиванием за наконечник жгута, ослабляется и отстегивается нажатиями на клавиши. Длина ленты в растянутом виде не менее 85 см. Ширина ленты - 2,5 см. Длина ≥ 350 Миллиметр; Застежка Да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900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8</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Камера увлажнителя самозаполняющаяся</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Назначение: для увлажнения и подогрева газов, подаваемых пациенту в процессе ИВЛ. Технические характеристики: самозаполняющаяся камера увлажнителя в поликарбонатном корпусе с антипригарным </w:t>
            </w:r>
            <w:r w:rsidRPr="002C5B17">
              <w:rPr>
                <w:rFonts w:ascii="Times New Roman" w:hAnsi="Times New Roman" w:cs="Times New Roman"/>
                <w:color w:val="000000"/>
                <w:sz w:val="22"/>
              </w:rPr>
              <w:lastRenderedPageBreak/>
              <w:t>алюминиевым покрытием  для применения со стандартными основаниями увлажнителей. Оснащена: линией максимального и минимального заполнения, двумя соединительными коннекторами 22М, двухступенчатым поплавковым клапаном дозирования, системой устройств ламинирования потока, поплавком уровня, продольноармированным шлангом подачи жидкости с иглой-деструктором и предохранительным колпачком, портом выравнивания давления, фильтром. Компрессионный объём (пустая камера) не более 556 мл , максимальный уровень не более 144, минимальный уровень не менее 53 мл, применима при давлении до 180 см Н2О (значение параметра не требует конкретизации) и потоке до 140 л/мин (значение параметра не требует конкретизации). Материалы: полипропилен, полиэтилен, алюминий. Не содержит латекса. Клинически чистая. В индивидуальной упаковке. Однократного применения.</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285</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9</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Канюля двухсторонняя Транзофикс для смешивания растворов</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Двухсторонняя канюля для смешивания растворов. Подходит для стеклянных и пластиковых больших флаконов, резиновых пробок до 6,3 мм (значение параметра не требует конкретизации) и портов инфузионных пакетов. Поддерживает скорость потока. Широкие упорные планки. Длина упорной планки 30 мм и ширина 10 мм, длина каждого прокалывающего наконечника 30 мм, материал канюли - полиэтилен.</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750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10</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Кран 3-ходовой Дискофикс С, 360°, синий</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Кран инфузионный трехходовой 360° с химической устойчивостью для инфузии, измерения давления, регулирования </w:t>
            </w:r>
            <w:r w:rsidRPr="002C5B17">
              <w:rPr>
                <w:rFonts w:ascii="Times New Roman" w:hAnsi="Times New Roman" w:cs="Times New Roman"/>
                <w:color w:val="000000"/>
                <w:sz w:val="22"/>
              </w:rPr>
              <w:lastRenderedPageBreak/>
              <w:t xml:space="preserve">потоков (химическая устойчивость материала крана защищает от разрушающего действия лекарственных средств во время длительной инфузии. При длительном применении инфузионный кран с химической устойчивостью класса А не разрушается и, как следствие, не возникнет утечки лекарства, инфузионная система остаётся герметичной, чем исключается риск микробной контаминации и воздушной эмболии). Состав: Т- образный прозрачный корпус, прямоточные внутренние каналы, коннекторы Люэрлок, разъем для крепления к фиксатору кранов на коже пациента, регулятор потоков - цветовая маркировка с щелчковым фиксатором поворота, шаг 45°, указатели открытых каналов, тактильное ощущение при переключении между рабочими позициями. Встроенный адаптер свободного вращения, защищающий систему от разгерметизации и инфицирования. Технические характеристики: Используемые материалы: Полипропилен, полиэтилен ВД. Регулятор потоков: Угол поворота 360°, пять рабочих позиций. Цветовая кодировка крана: синий цвет – венозная линия. Резистентность к давлению в системе: Не ниже 2 бар (1500 ммHg) (значение параметра не требует конкретизации). Химическая резистентность. Соединения: 2 канала – Люэрлок, наружная резьба 1 канал – Люэрлок, внутренняя резьба, с вращающейся муфтой коннекторы ЛюэрЛок обеспечивают герметичное </w:t>
            </w:r>
            <w:r w:rsidRPr="002C5B17">
              <w:rPr>
                <w:rFonts w:ascii="Times New Roman" w:hAnsi="Times New Roman" w:cs="Times New Roman"/>
                <w:color w:val="000000"/>
                <w:sz w:val="22"/>
              </w:rPr>
              <w:lastRenderedPageBreak/>
              <w:t>соединение.</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38900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11</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Набор для чрезкожной дилятационной трахеостомии PercuTwist с бужем и канюлей PercuQuick 8,0 мм </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Набор для выполнения дилатационной чрезкожной трахеостомии в составе: дилататор с винтовой резьбой, покрытым гидрогелем, трахеостомическая канюля с внутренним диаметром 8,0 мм с подвижным фланцем крепления фиксатора, внутренний многоразовый постановочный буж, пункционная игла 17G x 70 мм, гибкий j-образный проводник, скальпель, шприц ЛюэрЛок, шейная лента крепления. Не содержит латекса. Стерильная индивидуальная упаковка.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34</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12</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4514183С Набор Перификс ONE 418, 18G 120 мм/20G, LOR, фильтр </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Набор для эпидуральной анестезии. Используемые материалы: Полиэтилен, полихлорвинил, полистирол, катетер из полиамида, полипропилен, бутадиенстирол, нержавеющая сталь. Характеристики фильтра: Диаметр пор 0,2 мкм, резистентность к давлению до 4 бар (2944 mmHg) (значение параметра не требует конкретизации). Состав: Эпидуральная игла типа Туохи 18G/1.30 (значение параметра не требует конкретизации), длина 120 мм, мандрен с указателем положения среза иглы. Двухслойный катетер: основа из полиамида, наружная оболочка из термоэластичного гидрофильного полиуретана. Три встроенные в материал Rg-контрастные полоски, длина катетера  не менее 1000 мм, конусообразный атравматичный наконечник с шестью отверстиями. Антибактериальный фильтр 0.2 мкм. Фиксатор эпидурального фильтра. Адаптер Снэплок для соединения катетера с фильтром. Шприц Люэр для методики «потери сопротивления» 8 мл, </w:t>
            </w:r>
            <w:r w:rsidRPr="002C5B17">
              <w:rPr>
                <w:rFonts w:ascii="Times New Roman" w:hAnsi="Times New Roman" w:cs="Times New Roman"/>
                <w:color w:val="000000"/>
                <w:sz w:val="22"/>
              </w:rPr>
              <w:lastRenderedPageBreak/>
              <w:t>градуировка для верификации типа шприца, не содержит латекс.</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20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13</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Полный набор для эпидуральной анестезии  Перификс 421</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Набор для эпидуральной анестезии. Используемые материалы: Полиэтилен, полихлорвинил, полистирол, катетер из полиамида, полипропилен, бутадиенстирол, нержавеющая сталь. Характеристики фильтра: Диаметр пор 0,2 мкм, резистентность к давлению до 4 бар (2944 mmHg) (значение параметра не требует конкретизации). Состав: Эпидуральная игла типа Туохи 18G/1.30 (значение параметра не требует конкретизации), длина 80 мм, мандрен с указателем положения среза иглы. Двухслойный катетер: основа из полиамида, наружная оболочка из термоэластичного гидрофильного полиуретана. Три встроенные в материал Rg-контрастные полоски, длина катетера не менее 1000 мм, конусообразный атравматичный наконечник с тремя отверстиями. Антибактериальный фильтр 0.2 мкм. Фиксатор эпидурального фильтра. Адаптер Снэплок для соединения катетера с фильтром. Шприц Люэр для методики «потери сопротивления» 8 мл, градуировка для верификации типа шприца, не содержит латекс. Трехкомпонентные шприцы Люэрлок 3 и 20 мл. Тонкостенные инъекционные иглы с трехгранной заточкой 18Gx40мм,  21Gx40 мм и 25Gx16 мм.</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100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14</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Набор с фильтром для эпидуральной анестезии Перификс 451, 18G/20G, LOR, фильтр, ПинПэд</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Набор для эпидуральной анестезии. Характеристики фильтра: Диаметр пор 0,2 мкм, резистентность к давлению до 4 бар (2944 mmHg) (значение параметра не требует конкретизации). Состав: Эпидуральная игла </w:t>
            </w:r>
            <w:r w:rsidRPr="002C5B17">
              <w:rPr>
                <w:rFonts w:ascii="Times New Roman" w:hAnsi="Times New Roman" w:cs="Times New Roman"/>
                <w:color w:val="000000"/>
                <w:sz w:val="22"/>
              </w:rPr>
              <w:lastRenderedPageBreak/>
              <w:t>типа Туохи 18G/1.30 (значение параметра не требует конкретизации), длина 80 мм, мандрен с указателем положения среза иглы (игла со срезом типа Туохи разработана для пункции эпидурального пространства. Определенные размеры иглы необходимо учитывать при проведении пункции пациентам с разной конституцией тела. Прозрачный павильон позволяет визуализировать движении жидкости. Указатель положения среза иглы позволяет медицинскому специалисту точно расположить иглу во время пункции. Разметка иглы через каждый 1 см позволяет определить глубину введения иглы). Катетер из полиамида с установленным направителем, 20G, длина 1000 мм. Встроенная Rg- контрастная полоска позволяет контролировать положение катетера. Предустановленный направитель снижает время на подготовку к процедуре. Маркировка длины для определения глубины введения катетера.  Слепой скругленный кончик предотвращает риск перфорации ТМО. Три боковых отверстия для распределения анестетика в эпидуральном пространстве. Антибактериальный фильтр 0.2 мкм. Адаптер Снэплок для соединения катетера с фильтром. Шприц для методики «потери сопротивления» 8 мл, градуировка для верификации типа шприца, не содержит латекс. Самоклеящийся фиксатор эпидурального фильтра.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165</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15</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Помпа микроинфузионная Accufuser Varicon 600 мл, скорость инфузии 1-15 мл/час</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Устройство предназначено для непрерывного введения препарата при предварительно установленной скорости расхода с возможностью </w:t>
            </w:r>
            <w:r w:rsidRPr="002C5B17">
              <w:rPr>
                <w:rFonts w:ascii="Times New Roman" w:hAnsi="Times New Roman" w:cs="Times New Roman"/>
                <w:color w:val="000000"/>
                <w:sz w:val="22"/>
              </w:rPr>
              <w:lastRenderedPageBreak/>
              <w:t xml:space="preserve">регулировки скорости при лекарственной терапии. </w:t>
            </w:r>
            <w:r w:rsidRPr="002C5B17">
              <w:rPr>
                <w:rFonts w:ascii="Times New Roman" w:hAnsi="Times New Roman" w:cs="Times New Roman"/>
                <w:color w:val="000000"/>
                <w:sz w:val="22"/>
              </w:rPr>
              <w:br/>
              <w:t xml:space="preserve">Технические характеристики основные: Рабочий объём не менее 600 мл не более 650 мл. Регулируемая скорость от 1 до 15 мл/ч (с полным покрытием диапазона) с шагом регулировки не более 1 мл. Время инфузии не менее 38 часов не более 600 часов (значение параметра не требует конкретизации).  Состав: Резервуар, медицинский силикон, не содержит латекса. Защитная пластиковая колба, выдерживающая в течение 16 мс пикового ударного ускорения 10g. С защитой от УФ- излучения от 220 до 360 нм (с полным покрытием диапазона), что включает защиту от УФ-B, УФ-C и основного потока УФ-A лучей. Соединение деталей обеспечивает герметичность при внутреннем избыточном давлении  не менее 40 кПа (значение параметра не требует конкретизации). Переключатель скорости потока имеет не менее четырех независимых канала и съемный ключ для безопасной установки скорости. Наличие на переключателе положения OFF для моментальной остановки инфузии.  Наличие шкалы - линейки, с шагом делений не более 5 мл.  Удлинительная линия снабжена встроенным фильтром размером ячеек не более 1,2 микрона. Наличие плунжерной системы, обеспечивающей равномерное сжатие силиконового баллона. Наличие на защитном колпачке гидрофобного фильтра, пропускающего воздух и не пропускающего раствор.  Наличие запорного клапана, предотвращающего обратный поток жидкости, не менее двух сетчатых </w:t>
            </w:r>
            <w:r w:rsidRPr="002C5B17">
              <w:rPr>
                <w:rFonts w:ascii="Times New Roman" w:hAnsi="Times New Roman" w:cs="Times New Roman"/>
                <w:color w:val="000000"/>
                <w:sz w:val="22"/>
              </w:rPr>
              <w:lastRenderedPageBreak/>
              <w:t>фильтров грубой очистки. Инфузионная линия защищена от перегибов. Остаточный объем в линии не более 2 мл (значение параметра не требует конкретизации). Болюсный модуль отсутствует. Стерильно, только для одноразового применения.</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119</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16</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Помпа микроинфузионная одноразовая стерильная 300 мл, с регулируемой скоростью, скорость потока от 1-15 мл/ч</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Устройство предназначено для непрерывного введения препарата при предварительно установленной скорости расхода с возможностью регулировки скорости при лекарственной терапии. </w:t>
            </w:r>
            <w:r w:rsidRPr="002C5B17">
              <w:rPr>
                <w:rFonts w:ascii="Times New Roman" w:hAnsi="Times New Roman" w:cs="Times New Roman"/>
                <w:color w:val="000000"/>
                <w:sz w:val="22"/>
              </w:rPr>
              <w:br/>
              <w:t>Технические характеристики основные:</w:t>
            </w:r>
            <w:r w:rsidRPr="002C5B17">
              <w:rPr>
                <w:rFonts w:ascii="Times New Roman" w:hAnsi="Times New Roman" w:cs="Times New Roman"/>
                <w:color w:val="000000"/>
                <w:sz w:val="22"/>
              </w:rPr>
              <w:br/>
              <w:t>Рабочий объём не менее 275 мл не более 350 мл. Регулируемая скорость от 1 до 15 мл/ч (с полным покрытием диапазона) с шагом регулировки не более 1 мл. Время инфузии не менее 23 часов не более 350 часов (значение параметра не требует конкретизации).</w:t>
            </w:r>
            <w:r w:rsidRPr="002C5B17">
              <w:rPr>
                <w:rFonts w:ascii="Times New Roman" w:hAnsi="Times New Roman" w:cs="Times New Roman"/>
                <w:color w:val="000000"/>
                <w:sz w:val="22"/>
              </w:rPr>
              <w:br/>
              <w:t xml:space="preserve">Состав: Резервуар, медицинский силикон, не содержит латекса. Высокопрочная защитная пластиковая колба, выдерживающая в течение 16 мс пикового ударного ускорения 10g. С защитой от УФ- излучения от 220 до 360 нм (с полным покрытием диапазона), что включает защиту от УФ-B, УФ-C и основного потока УФ-A лучей. Соединение деталей обеспечивать герметичность при внутреннем избыточном давлении не менее 40кПа (значение параметра не требует конкретизации). Переключатель скорости потока имеет съемный ключ для безопасной установки скорости. Наличие на переключателе положения OFF для моментальной остановки инфузии.  Наличие шкалы - линейки, с шагом делений не более 5 мл.  Удлинительная линия снабжена встроенным </w:t>
            </w:r>
            <w:r w:rsidRPr="002C5B17">
              <w:rPr>
                <w:rFonts w:ascii="Times New Roman" w:hAnsi="Times New Roman" w:cs="Times New Roman"/>
                <w:color w:val="000000"/>
                <w:sz w:val="22"/>
              </w:rPr>
              <w:lastRenderedPageBreak/>
              <w:t>фильтром размером ячеек не более 1,2 микрона.</w:t>
            </w:r>
            <w:r w:rsidRPr="002C5B17">
              <w:rPr>
                <w:rFonts w:ascii="Times New Roman" w:hAnsi="Times New Roman" w:cs="Times New Roman"/>
                <w:color w:val="000000"/>
                <w:sz w:val="22"/>
              </w:rPr>
              <w:br/>
              <w:t xml:space="preserve">6. Наличие плунжерной системы, обеспечивающей равномерное сжатие силиконового баллона. </w:t>
            </w:r>
            <w:r w:rsidRPr="002C5B17">
              <w:rPr>
                <w:rFonts w:ascii="Times New Roman" w:hAnsi="Times New Roman" w:cs="Times New Roman"/>
                <w:color w:val="000000"/>
                <w:sz w:val="22"/>
              </w:rPr>
              <w:br/>
              <w:t xml:space="preserve">7. Наличие на защитном колпачке гидрофобного фильтра, пропускающего воздух и не пропускающего раствор. </w:t>
            </w:r>
            <w:r w:rsidRPr="002C5B17">
              <w:rPr>
                <w:rFonts w:ascii="Times New Roman" w:hAnsi="Times New Roman" w:cs="Times New Roman"/>
                <w:color w:val="000000"/>
                <w:sz w:val="22"/>
              </w:rPr>
              <w:br/>
              <w:t>8. Наличие запорного клапана, предотвращающего обратный поток жидкости, не менее двух сетчатых фильтров грубой очистки.</w:t>
            </w:r>
            <w:r w:rsidRPr="002C5B17">
              <w:rPr>
                <w:rFonts w:ascii="Times New Roman" w:hAnsi="Times New Roman" w:cs="Times New Roman"/>
                <w:color w:val="000000"/>
                <w:sz w:val="22"/>
              </w:rPr>
              <w:br/>
              <w:t>9. Инфузионная линия защищена от перегибов.</w:t>
            </w:r>
            <w:r w:rsidRPr="002C5B17">
              <w:rPr>
                <w:rFonts w:ascii="Times New Roman" w:hAnsi="Times New Roman" w:cs="Times New Roman"/>
                <w:color w:val="000000"/>
                <w:sz w:val="22"/>
              </w:rPr>
              <w:br/>
              <w:t>10. Остаточный объем в линии не более 2 мл (значение параметра не требует конкретизации)</w:t>
            </w:r>
            <w:r w:rsidRPr="002C5B17">
              <w:rPr>
                <w:rFonts w:ascii="Times New Roman" w:hAnsi="Times New Roman" w:cs="Times New Roman"/>
                <w:color w:val="000000"/>
                <w:sz w:val="22"/>
              </w:rPr>
              <w:br/>
              <w:t>11. Болюсный модуль отсутствует.</w:t>
            </w:r>
            <w:r w:rsidRPr="002C5B17">
              <w:rPr>
                <w:rFonts w:ascii="Times New Roman" w:hAnsi="Times New Roman" w:cs="Times New Roman"/>
                <w:color w:val="000000"/>
                <w:sz w:val="22"/>
              </w:rPr>
              <w:br/>
              <w:t>Стерильно, только для однократного применения</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110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17</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Система для энтерального питания 1000 мл, гравитационная</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Коннектор адаптирован к любому размеру питательного зонда, трубка устойчива к слипанию при обратных перегибах, стенки мешка и трубки прозрачные, мешок для питательной смеси снабжен боковой градуировкой, наличие кольца для фиксации мешка на стандартной стойке, наличие зажима для максимально точного дозирования скорости введения питательной смеси и капельная камера для визуального контроля. Горловина мешка имеет герметичную крышку для исключения дополнительное инфицирование питательной смеси из окружающей среды. Упаковка стерильная, система предназначена для однократного применения, материал изготовления - прозрачный ПВХ. Система содержит латекс. Объем мешка — 1000 мл</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21350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18</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Катетер защищенный для </w:t>
            </w:r>
            <w:r w:rsidRPr="002C5B17">
              <w:rPr>
                <w:rFonts w:ascii="Times New Roman" w:hAnsi="Times New Roman" w:cs="Times New Roman"/>
                <w:color w:val="000000"/>
                <w:sz w:val="22"/>
              </w:rPr>
              <w:lastRenderedPageBreak/>
              <w:t>аспирации дыхательных путей Cathy CH16/55 см (закрытая аспирационная)</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 xml:space="preserve">Стерильная закрытая аспирационная система  для </w:t>
            </w:r>
            <w:r w:rsidRPr="002C5B17">
              <w:rPr>
                <w:rFonts w:ascii="Times New Roman" w:hAnsi="Times New Roman" w:cs="Times New Roman"/>
                <w:color w:val="000000"/>
                <w:sz w:val="22"/>
              </w:rPr>
              <w:lastRenderedPageBreak/>
              <w:t>санации трахеобронхиального дерева, размер СН 16, длина не менее 55 см. Применяется до 48 часов у одного пациента (значение параметра не требует конкретизации). Cостоит из рентгеноконтрастного метрического аспирационного катетера типа Мюлли, помещенного в  тонкий полупрозрачный защитный полиэтиленовый рукав.  Катетер градуирован, шаг градуировки - 1 см. Доступ аспирационного катетера в промывочную камеру регулируется ручкой, показывающей положение клапана промывочной камеры: открыто/закрыто (значение параметра не требует конкретизации). На одном уровне с ручкой в перпендикулярной плоскости располагается прозрачный крупный промывочный порт, заканчивающийся коннектором Луера с прикрепленной крышкой-обтуратором и невозвратным фильтром. Система рассчитана на применение любого дез.раствора. На проксимальном конце системы - прозрачный Т-образный узел для соединения с дыхательным контуром и эндотрахеальной трубкой. Дистальный конец - центр управления вакуумной аспирацией. Помимо аспирационной, система предусматривает еще две функции: очистка катетера и лаважтрахео-бронхиального дерева. Блок управления вакуумом снабжен пятимикронным антибактериальным гидрофобным фильтром.</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100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19</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Судно полимерное подкладное "Ладья", многоразовое</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Судно подкладное полимерное многоразовое, представляет собой цельнолитую пластмассовую </w:t>
            </w:r>
            <w:r w:rsidRPr="002C5B17">
              <w:rPr>
                <w:rFonts w:ascii="Times New Roman" w:hAnsi="Times New Roman" w:cs="Times New Roman"/>
                <w:color w:val="000000"/>
                <w:sz w:val="22"/>
              </w:rPr>
              <w:lastRenderedPageBreak/>
              <w:t>конструкцию. Изготавливается из полипропилена. Судно устойчиво к воздействию агрессивных биологических жидкостей организма человека: мочи и пота. Объем вмещающейся жидкости не менее 2,5 литра. Масса судна - не более 0,5 кг.</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145</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20</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трахеостомическая без манжеты р.7,0, две канюли</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трахеостомическая из термопластичного ПВХ, силиконизированная, конической формы и анатомическим изгибом 105 град., цветовая кодировка для быстроты подбора, прозрачный фланец с маркировкой размера, две сменные внутренние канюли из ПВХ, одна сменная внутренняя канюля с коннектором 15 мм. В наборе - обтуратор, фланец соединительные, пробка для деканюлизации, коннектор 15 мм, шейная лента для фиксации, крышка. Внутренний диаметр канюли 7,0 мм, внутренний диаметр трубки 8,5. Длина 72 мм. Без латекса. Стерильная индивидуальная упаковка.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12</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21</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трахеостомическая без манжеты р.8,0, две канюли</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трахеостомическая из термопластичного ПВХ, силиконизированная, конической формы и анатомическим изгибом 100 град., цветовая кодировка для быстроты подбора, прозрачный фланец с маркировкой размера, две сменные внутренние канюли из ПВХ, одна сменная внутренняя канюля с коннектором 15 мм. В наборе - обтуратор, фланец соединительные, пробка для деканюлизации, коннектор 15 мм, шейная лента для фиксации, крышка. Внутренний диаметр данюли 8,0 мм, внутренний диаметр трубки 9,5. Длина 80 мм. Без латекса. Стерильная индивидуальная упаковка.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27</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22</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Трубка трахеостомическая  </w:t>
            </w:r>
            <w:r w:rsidRPr="002C5B17">
              <w:rPr>
                <w:rFonts w:ascii="Times New Roman" w:hAnsi="Times New Roman" w:cs="Times New Roman"/>
                <w:color w:val="000000"/>
                <w:sz w:val="22"/>
              </w:rPr>
              <w:lastRenderedPageBreak/>
              <w:t>без манжеты р.7,0, две канюли</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 xml:space="preserve">Трубка трахеостомическая без манжеты изготовлена из </w:t>
            </w:r>
            <w:r w:rsidRPr="002C5B17">
              <w:rPr>
                <w:rFonts w:ascii="Times New Roman" w:hAnsi="Times New Roman" w:cs="Times New Roman"/>
                <w:color w:val="000000"/>
                <w:sz w:val="22"/>
              </w:rPr>
              <w:lastRenderedPageBreak/>
              <w:t>термопластичного ПВХ,  анатомическая форма под углом 95 град., интегрированный вращающийся коннектор 15 мм, цветовая кодировка размера. Фланец крепления фиксированный, прозрачный с двумя дополнительными окошками для профилактики пролежней, с маркировкой внутреннего и внешнего размеров трубки. 2 гибких внутренних канюли с пробкой с цветовым кодом. Рентгеноконтрастный маркер по всей длине трубки, мягкая лента для фиксации, пакетик с водорастворимым гелем 3 г. Внутренний диаметр  7.0  мм, внешний диаметр 10 мм, длина трубки 70 мм. Без латекса. Стерильная индивидуальная упаковка. Для однократного применения.</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11</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23</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трахеостомическая пластмассовая р.4</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Трахеостомическая трубка пластмассовая, размер 4, одноразовая  (низкое давление/большой объем) (значение параметра не требует конкретизации). Содержит полиадипад в качестве пластификатора.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130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24</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трахеостомическая с манжеткой, внутренней канюлей и портом для надманжеточной аспирации №7,0</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Прозрачная трубка № 7,0 из термопластичного ПВХ с  15 мм коннектором с крыльями. Тело и крылья трубки выполнены единым фрагментом. Крылья прозрачные, открытой конструкции, с маркировкой размера трубки и компании-производителя с овальными отверстиями по краям для закрепления фиксирующей ленты. Атравматичный сужающийся дистальный конец трубки. Трубка снабжена встроенной линией и портом для аспирации мокроты. Линия -  ПВХ трубка длиной не более 50 мм с расположенным на ней  коннектором с защитным колпачком, подвижно зафиксированным на линии. </w:t>
            </w:r>
            <w:r w:rsidRPr="002C5B17">
              <w:rPr>
                <w:rFonts w:ascii="Times New Roman" w:hAnsi="Times New Roman" w:cs="Times New Roman"/>
                <w:color w:val="000000"/>
                <w:sz w:val="22"/>
              </w:rPr>
              <w:lastRenderedPageBreak/>
              <w:t>Трубка снабжена манжетой с плавным переходом от тела манжеты к трубке. Порт для раздувания манжеты с нипельным клапаном, оборудован чувствительным информативным пилотным баллоном с маркировкой размера трубки. Угол наклона трубки - 105°. Канюля повторяет форму, плотно входит в просвет трахеостомической трубки. Цветомаркированный фиксирующий механизм надежно закрепляет канюлю в просвете трахеостомической трубки.  В комплекте с обтуратором, фиксирующей лентой, 2 внутренними канюлями, деканюляционным колпачком).</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20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25</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трахеостомическая с манжеткой, внутренней канюлей и портом для надманжеточной аспирации №8,0</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Прозрачная трубка № 8,0 из термопластичного ПВХ с  15 мм коннектором с крыльями. Тело и крылья трубки выполнены единым фрагментом. Крылья прозрачные, открытой конструкции, с маркировкой размера трубки и компании-производителя с овальными отверстиями по краям для закрепления фиксирующей ленты. Атравматичный сужающийся дистальный конец трубки. Трубка снабжена встроенной линией и портом для аспирации мокроты. Линия -  ПВХ трубка длиной не более 50 мм с расположенным на ней  коннектором с защитным колпачком, подвижно зафиксированным на линии. Трубка снабжена манжетой с плавным переходом от тела манжеты к трубке. Порт для раздувания манжеты с нипельным клапаном, оборудован чувствительным информативным пилотным баллоном с маркировкой размера трубки. Угол наклона трубки - 100°. Канюля повторяет форму, плотно входит в просвет </w:t>
            </w:r>
            <w:r w:rsidRPr="002C5B17">
              <w:rPr>
                <w:rFonts w:ascii="Times New Roman" w:hAnsi="Times New Roman" w:cs="Times New Roman"/>
                <w:color w:val="000000"/>
                <w:sz w:val="22"/>
              </w:rPr>
              <w:lastRenderedPageBreak/>
              <w:t>трахеостомической трубки. Цветомаркированный фиксирующий механизм надежно закрепляет канюлю в просвете трахеостомической трубки.  В комплекте с обтуратором, фиксирующей лентой, 2 внутренними канюлями, деканюляционным колпачком).</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22</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26</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трахеостомическая с манжетой р.3,5</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трахеостомическая с манжеткой (набор). Трубка трахеостомическая изготовлена из термопластичного ПВХ. Анатомическая форма под углом 100 град. Манжета низкого давления с  пилот-баллоном, клапан для шприцев Луер и Луер-Лок. Фланец крепления фиксированный,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обтуратора трубки. Внутренний диаметр 3.5 мм, внешний диаметр – 5,1 мм. Длина – 39 мм. Диаметр манжетки – 10 мм.  Без латекса. Стерильная индивидуальная жёсткая упаковка.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4</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27</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трахеостомическая с манжетой р.4,0</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Трубка трахеостомическая с манжеткой (набор). Трубка трахеостомическая изготовлена из термопластичного ПВХ. Анатомическая форма под углом 95 град. Манжета низкого давления с голубым пилот-баллоном, клапан для шприцев Луер и Луер-Лок. Фланец крепления фиксированный,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w:t>
            </w:r>
            <w:r w:rsidRPr="002C5B17">
              <w:rPr>
                <w:rFonts w:ascii="Times New Roman" w:hAnsi="Times New Roman" w:cs="Times New Roman"/>
                <w:color w:val="000000"/>
                <w:sz w:val="22"/>
              </w:rPr>
              <w:lastRenderedPageBreak/>
              <w:t>по всей длине трубки, вращающийся коннектор 15 мм, наличие обтуратора трубки и ленты фиксации. Внутренний диаметр 4.0 мм, внешний диаметр – 5.9 мм. Длина – 41 мм. Диаметр манжетки – 12,4 мм.  Без латекса. Стерильная индивидуальная жёсткая упаковка.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7</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28</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трахеостомическая с манжетой р.4,5</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трахеостомическая с манжеткой (набор). Трубка трахеостомическая изготовлена из термопластичного ПВХ. Анатомическая форма под углом 95 град. Манжета низкого давления с голубым пилот-баллоном, клапан для шприцев Луер и Луер-Лок. Фланец крепления фиксированный,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обтуратора трубки и ленты фиксации. Внутренний диаметр 4.5 мм, внешний диаметр – 6.5 мм. Длина – 42 мм. Диаметр манжетки – 12,5 мм/ Без латекса. Стерильная индивидуальная жёсткая упаковка.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7</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29</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трахеостомическая с манжетой р.5,0</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Трубка трахеостомическая с манжеткой (набор). Трубка трахеостомическая изготовлена из термопластичного ПВХ. Анатомическая форма под углом 95 град. Манжета низкого давления с голубым пилот-баллоном, клапан для шприцев Луер и Луерr-Лок. Фланец крепления фиксированный, прозрачный с двумя дополнительными окошками для профилактики пролежней, с маркировкой внутреннего и внешнего размеров трубки и диаметра манжетки. </w:t>
            </w:r>
            <w:r w:rsidRPr="002C5B17">
              <w:rPr>
                <w:rFonts w:ascii="Times New Roman" w:hAnsi="Times New Roman" w:cs="Times New Roman"/>
                <w:color w:val="000000"/>
                <w:sz w:val="22"/>
              </w:rPr>
              <w:lastRenderedPageBreak/>
              <w:t>Рентгеноконтрастная полоса по всей длине трубки, вращающийся коннектор 15 мм, наличие обтуратора трубки и ленты фиксации. Внутренний диаметр 5.0 мм, внешний диаметр – 7.1 мм. Длина – 44 мм. Диаметр манжетки – 15,0 мм.  Без латекса. Стерильная индивидуальная жёсткая упаковка.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7</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30</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трахеостомическая с манжетой р.5,5</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трахеостомическая с манжеткой (набор). Трубка трахеостомическая изготовлена из термопластичного ПВХ. Анатомическая форма под углом 95 град. Манжета низкого давления с голубым пилот-баллоном, клапан для шприцев Луер и Луер-Лок. Фланец крепления фиксированный,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обтуратора трубки и ленты фиксации. Внутренний диаметр 5.5 мм, внешний диаметр – 7.7 мм. Длина – 46 мм. Диаметр манжетки – 14,9 мм.  Без латекса. Стерильная индивидуальная жёсткая упаковка.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6</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31</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трахеостомическая с манжетой р.6,0</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Трубка трахеостомическая с манжеткой (набор). Трубка трахеостомическая изготовлена из термопластичного ПВХ. Анатомическая форма под углом 95 град. Манжета низкого давления с голубым пилот-баллоном, клапан для шприцев Луер и Луер-Лок. Фланец крепления фиксированный, прозрачный с двумя дополнительными окошками для профилактики пролежней, с маркировкой внутреннего и внешнего размеров трубки и </w:t>
            </w:r>
            <w:r w:rsidRPr="002C5B17">
              <w:rPr>
                <w:rFonts w:ascii="Times New Roman" w:hAnsi="Times New Roman" w:cs="Times New Roman"/>
                <w:color w:val="000000"/>
                <w:sz w:val="22"/>
              </w:rPr>
              <w:lastRenderedPageBreak/>
              <w:t>диаметра манжетки. Рентгеноконтрастная полоса по всей длине трубки, вращающийся коннектор 15 мм, наличие обтуратора трубки и ленты фиксации. Возможность установки внутренней мягкой гибкой рифлённой канюли одноразового использования. Внутренний диаметр 6.0 мм, внешний диаметр – 8.3 мм. Длина – 54 мм. Диаметр манжетки – 19,3 мм.  Без латекса. Стерильная индивидуальная жёсткая упаковка.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7</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32</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трахеостомическая с манжетой р.7,0</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трахеостомическая с манжетой, размер 7,0. Позволяет снизить травматичность и облегчить манипуляции, даже в ситуациях с осложненной анатомией. Сделана из гибкого, термочувствительного материала и имеет анатомическую форму. Тонкостенная манжета низкого давления высокого объема. Имеет систему автоматического контроля и ограничения внутриманжеточного давления вне зависимости от продолжительности анестезии или вентиляции (значение параметра не требует конкретизации) для постоянного поддержания давления в манжете и предотвращения перекачивания и недокачивания манжеты воздухом. Внешний диаметр трубки не более 9,7 мм. Длина трубки не менее 84 мм. Диаметр манжеты не менее 22 мм, Угол изгиба не более 100 градусов.</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30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33</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Трубка трахеостомическая с манжетой р.7,5 </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Трубка трахеостомическая изготовлена из термопластичного ПВХ. Анатомическая форма под углом 95 градусов. Манжета низкого давления с голубым пилот - баллоном, клапан для шприцев Люэр и ЛюэрЛок. Фланец крепления фиксированный, мягкий, прозрачный с двумя </w:t>
            </w:r>
            <w:r w:rsidRPr="002C5B17">
              <w:rPr>
                <w:rFonts w:ascii="Times New Roman" w:hAnsi="Times New Roman" w:cs="Times New Roman"/>
                <w:color w:val="000000"/>
                <w:sz w:val="22"/>
              </w:rPr>
              <w:lastRenderedPageBreak/>
              <w:t xml:space="preserve">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обтуратора трубки и ленты фиксации. Возможность установки внутренней канюли одноразового использования. Внутренний диаметр 7.5 мм, не более 10,3 мм. Длина 74 мм. Диаметр манжетки 22 мм. Не содержит латекс. Стерильная индивидуальная упаковка.   </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80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34</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трахеостомическая с манжетой р.8,0</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Трубка трахеостомическая изготовлена из термопластичного ПВХ. Анатомическая форма под углом 95 градусов. Манжета низкого давления с голубым пилот-баллоном, клапан для шприцев Люэр и ЛюэрЛок. Фланец крепления фиксированный,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обтуратора трубки и ленты фиксации. Возможность установки внутренней канюли одноразового использования. Внутренний диаметр 8.0 мм, внешний диаметр 11.3 мм. Длина – 81 мм. Диаметр манжетки – 28 мм. Не содержит латекс. Стерильная индивидуальная упаковка.   </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160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35</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трахеостомическая с манжетой р.8,5</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Изготовлена из термопластичного ПВХ, анатомическая форма под углом 95 град., интегрированный вращающийся коннектор 15 мм, манжетка низкого давления с пилот-баллоном </w:t>
            </w:r>
            <w:r w:rsidRPr="002C5B17">
              <w:rPr>
                <w:rFonts w:ascii="Times New Roman" w:hAnsi="Times New Roman" w:cs="Times New Roman"/>
                <w:color w:val="000000"/>
                <w:sz w:val="22"/>
              </w:rPr>
              <w:lastRenderedPageBreak/>
              <w:t>с заглушкой, клапан для шприцев Люэр и ЛюэрЛок. Фланец крепления фиксированный, прозрачный, с маркировкой внутреннего и внешнего размеров трубки и диаметра манжетки. Рентгеноконтрастный маркер по всей длине трубки, обтуратор трубки, лента для фиксации. Внутренний диаметр 8,0 мм, внешний диаметр 11,2 мм, длина трубки 75 мм, диаметр манжетки 28 мм. Две внутренние гибкие канюли с рифлённой поверхностью. Не содержит латекс. Стерильная индивидуальная упаковка.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35</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36</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трахеостомическая с манжетой, размер 7,5</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Трубка трахеостомическая изготовлена из термопластичного ПВХ. Анатомическая форма под углом 95 градусов. Манжета низкого давления с голубым пилот - баллоном, клапан для шприцев Люэр и ЛюэрЛок. Фланец крепления фиксированный,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обтуратора трубки и ленты фиксации. Возможность установки внутренней канюли  одноразового использования. Внутренний диаметр 7.5 мм, 10,3 мм. Длина 74 мм. Диаметр манжетки 22 мм. Не содержит латекс. Стерильная индивидуальная упаковка.     </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10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37</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эндотрахеальная с манжетой р.2,5</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Трубка эндотрахеальная с манжетой, Мерфи. Трубка эндотрахеальная для назальной и оральной интубации. Изготовлена из ПВХ, силиконизирована, устойчива к перегибам, не содержит латекса, с </w:t>
            </w:r>
            <w:r w:rsidRPr="002C5B17">
              <w:rPr>
                <w:rFonts w:ascii="Times New Roman" w:hAnsi="Times New Roman" w:cs="Times New Roman"/>
                <w:color w:val="000000"/>
                <w:sz w:val="22"/>
              </w:rPr>
              <w:lastRenderedPageBreak/>
              <w:t>манжетой низкого давления. Пилот-баллон с клапаном для шприцев Луер и Луер-Лок.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Мерфи. Наполовину вставленный коннектор. Без латекса. Стерильная индивидуальная упаковка. Армированная: Нет. Боковое отверстие: Да. Внутренний диаметр: 2.5 Миллиметр. Длина: &gt; 150  и  ≤ 170 Миллиметр. Манжета: Да. Маркировка глубины введения: Да. Рентгеноконстрастная полоса: Да.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13</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38</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эндотрахеальная с манжетой р.3,0</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эндотрахеальная с манжетой, Мерфи. Трубка эндотрахеальная для назальной и оральной интубации. Изготовлена из ПВХ, силиконизирована, устойчива к перегибам, не содержит латекса, с манжетой низкого давления. Пилот-баллон с клапаном для шприцев Луер и Луер-Лок.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Мерфи. Наполовину вставленный коннектор. Без латекса. Стерильная индивидуальная упаковка. Армированная: Нет. Боковое отверстие: Да. Внутренний диаметр: 3.0 Миллиметр. Длина: &gt; 180  и  ≤ 210 Миллиметр. Манжета: Да. Маркировка глубины введения: Да. Рентгеноконстрастная полоса: Да.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16</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39</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эндотрахеальная с манжетой р.3,5</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Трубка эндотрахеальная с манжетой, Мерфи. Трубка эндотрахеальная для назальной и оральной интубации. Изготовлена из ПВХ, силиконизирована, устойчива к перегибам, не </w:t>
            </w:r>
            <w:r w:rsidRPr="002C5B17">
              <w:rPr>
                <w:rFonts w:ascii="Times New Roman" w:hAnsi="Times New Roman" w:cs="Times New Roman"/>
                <w:color w:val="000000"/>
                <w:sz w:val="22"/>
              </w:rPr>
              <w:lastRenderedPageBreak/>
              <w:t>содержит латекса, с манжетой низкого давления. Пилот-баллон с клапаном для шприцев Луер и Луер-Лок.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Мерфи. Наполовину вставленный коннектор. Без латекса. Стерильная индивидуальная упаковка. Армированная: Нет. Боковое отверстие: Да. Внутренний диаметр: 3.5 Миллиметр. Длина: &gt; 190  и  ≤ 210 Миллиметр. Манжета: Да. Маркировка глубины введения: Да. Рентгеноконстрастная полоса: Да.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8</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40</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эндотрахеальная с манжетой р.4,0</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эндотрахеальная с манжетой, Мерфи. Трубка эндотрахеальная для назальной и оральной интубации. Изготовлена из ПВХ, силиконизирована, устойчива к перегибам, не содержит латекса, с манжетой низкого давления. Голубой пилот-баллон с клапаном для шприцев Луер и Луер-Лок.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Мерфи. Наполовину вставленный коннектор. Без латекса. Стерильная индивидуальная упаковка. Армированная: Нет. Боковое отверстие: Да. Внутренний диаметр: 4.0 Миллиметр. Длина: &gt; 210  и  ≤ 230 Миллиметр. Манжета: Да. Маркировка глубины введения: Да. Рентгеноконстрастная полоса: Да.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30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41</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эндотрахеальная с манжетой р.4,5</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Трубка эндотрахеальная с манжетой, Мерфи. Трубка эндотрахеальная для назальной и оральной интубации. Изготовлена из ПВХ, силиконизирована, </w:t>
            </w:r>
            <w:r w:rsidRPr="002C5B17">
              <w:rPr>
                <w:rFonts w:ascii="Times New Roman" w:hAnsi="Times New Roman" w:cs="Times New Roman"/>
                <w:color w:val="000000"/>
                <w:sz w:val="22"/>
              </w:rPr>
              <w:lastRenderedPageBreak/>
              <w:t>устойчива к перегибам, не содержит латекса, с манжетой низкого давления. Пилот-баллон с клапаном для шприцев Луер и Луер-Лок.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Мерфи. Наполовину вставленный коннектор. Без латекса. Стерильная индивидуальная упаковка. Армированная: Нет. Боковое отверстие: Да. Внутренний диаметр: 4.5 Миллиметр. Длина: &gt; 230  и  ≤ 250 Миллиметр. Манжета: Да. Маркировка глубины введения: Да. Рентгеноконстрастная полоса: Да.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70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42</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эндотрахеальная с манжетой р.5,0</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пилот-баллон, клапан для шприцев Люэр и ЛюэрЛок,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с атравматическим овальным окошком, с гладкими закругленными краями, наполовину вставленный коннектор. Без латекса. Стерильная индивидуальная упаковка. Армированная: Нет. Боковое отверстие: Да. Внутренний диаметр: 5.0 Миллиметр. Длина: &gt; 250  и  ≤ 270 Миллиметр. Манжета: Да. Маркировка глубины введения: Да. Рентгеноконстрастная полоса: Да.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125</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43</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эндотрахеальная с манжетой р.5,5</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Эндотрахеальная трубка из термопластичного ПВХ для назальной и оральной интубации, </w:t>
            </w:r>
            <w:r w:rsidRPr="002C5B17">
              <w:rPr>
                <w:rFonts w:ascii="Times New Roman" w:hAnsi="Times New Roman" w:cs="Times New Roman"/>
                <w:color w:val="000000"/>
                <w:sz w:val="22"/>
              </w:rPr>
              <w:lastRenderedPageBreak/>
              <w:t>силиконизирована, не содержит латекса. Манжетка низкого давления, пилот-баллон, клапан для шприцев Люэр и Люэр 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с атравматическим овальным окошком, с гладкими закругленными краями, наполовину вставленный коннектор. Без латекса. Стерильная индивидуальная упаковка. Армированная: Нет. Боковое отверстие: Да. Внутренний диаметр: 5.5 Миллиметр. Длина: &gt; 290  и  ≤ 315 Миллиметр. Манжета: Да. Маркировка глубины введения: Да. Рентгеноконстрасная полоса: Да.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40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44</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Трубка эндотрахеальная с манжетой р.6,0 </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пилот-баллон, клапан для шприцев Люэр и ЛюэрЛок,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Mерфи,с атравматическим овальным окошком, с гладкими закругленными краями, наполовину вставленный коннектор. Без латекса. Стерильная индивидуальная упаковка.Армированная: Нет. Боковое отверстие: Да. Внутренний диаметр: 6.0 Миллиметр. Длина: &gt; 280  и  ≤ 300 Миллиметр. Манжета: Да. Маркировка глубины введения: Да. Рентгеноконстрастная полоса: Да.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135</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45</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Трубка </w:t>
            </w:r>
            <w:r w:rsidRPr="002C5B17">
              <w:rPr>
                <w:rFonts w:ascii="Times New Roman" w:hAnsi="Times New Roman" w:cs="Times New Roman"/>
                <w:color w:val="000000"/>
                <w:sz w:val="22"/>
              </w:rPr>
              <w:lastRenderedPageBreak/>
              <w:t>эндотрахеальная с манжетой р.6,5</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 xml:space="preserve">Трубка эндотрахеальная для </w:t>
            </w:r>
            <w:r w:rsidRPr="002C5B17">
              <w:rPr>
                <w:rFonts w:ascii="Times New Roman" w:hAnsi="Times New Roman" w:cs="Times New Roman"/>
                <w:color w:val="000000"/>
                <w:sz w:val="22"/>
              </w:rPr>
              <w:lastRenderedPageBreak/>
              <w:t>назальной и оральной интубации. Изготовлена из ПВХ, силиконизирована, устойчива к перегибам, не содержит латекса, с манжетой низкого давления.  Пилот-баллон с клапаном для шприцев Люэр и ЛюэрЛок.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с атравматическим овальным окошком, с гладкими закругленными краями, наполовину вставленный коннектор. Без латекса. Стерильная индивидуальная упаковка. Армированная: Нет. Боковое отверстие: Да. Внутренний диаметр: 6.5 Миллиметр. Длина: &gt; 290  и  ≤ 315 Миллиметр. Манжета: Да. Маркировка глубины введения: Да. Рентгеноконстрастная полоса: Да.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20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46</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Трубка эндотрахеальная с манжетой р.7,0 </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пилот-баллон, клапан для шприцев Люэр и ЛюэрЛок,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наполовину вставленный коннектор. Стерильная индивидуальная упаковка.Армированная: Нет. Боковое отверстие: Да. Внутренний диаметр: 7.0 Миллиметр. Длина: &gt; 300  и  ≤ 325 Миллиметр. Манжета: Да. Маркировка глубины введения: Да. Рентгеноконстрастная полоса: Да.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2440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47</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Трубка </w:t>
            </w:r>
            <w:r w:rsidRPr="002C5B17">
              <w:rPr>
                <w:rFonts w:ascii="Times New Roman" w:hAnsi="Times New Roman" w:cs="Times New Roman"/>
                <w:color w:val="000000"/>
                <w:sz w:val="22"/>
              </w:rPr>
              <w:lastRenderedPageBreak/>
              <w:t xml:space="preserve">эндотрахеальная с манжетой р.7,5 </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 xml:space="preserve">Эндотрахеальная трубка из </w:t>
            </w:r>
            <w:r w:rsidRPr="002C5B17">
              <w:rPr>
                <w:rFonts w:ascii="Times New Roman" w:hAnsi="Times New Roman" w:cs="Times New Roman"/>
                <w:color w:val="000000"/>
                <w:sz w:val="22"/>
              </w:rPr>
              <w:lastRenderedPageBreak/>
              <w:t>термопластичного ПВХ для назальной и оральной интубации, силиконизирована, не содержит латекса. Манжетка низкого давления, пилот-баллон, клапан для шприцев Люэр и ЛюэрЛок,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наполовину вставленный коннектор. Стерильная индивидуальная упаковка.Армированная: Нет. Боковое отверстие: Да. Внутренний диаметр: 7.5 Миллиметр. Длина: &gt; 310  и  ≤ 335 Миллиметр. Манжета: Да. Маркировка глубины введения: Да. Рентгеноконстрастная полоса: Да.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7415</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48</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Трубка эндотрахеальная с манжетой р.7,5, стилет </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Эндотрахеальная трубка для назальной и оральной интубации с внутренним стилетом, силиконизирована, не содержит латекса. Манжетка низкого давления, пилот-баллон, клапан для шприцев Люэр и ЛюэрЛок, Rо-маркер по всей длине трубки,  индикатор интубации по всей окружности трубки, разметка c шагом 1 см, закругленный атравматический наконечник тип Мёрфи. Внутренний стилет для интубации, гибкий металлический с пластиковым покрытием, ручка изогнута. Размер СH 14, диаметр стилета 4.6 мм. Длина 35 см. Стерильная индивидуальная упаковка. Армированная: Нет. Боковое отверстие: Да. Внутренний диаметр: 7.5 Миллиметр. Длина: &gt; 310  и  ≤ 335 Миллиметр. Манжета: Да. Маркировка глубины введения: Да. Рентгеноконстрастная </w:t>
            </w:r>
            <w:r w:rsidRPr="002C5B17">
              <w:rPr>
                <w:rFonts w:ascii="Times New Roman" w:hAnsi="Times New Roman" w:cs="Times New Roman"/>
                <w:color w:val="000000"/>
                <w:sz w:val="22"/>
              </w:rPr>
              <w:lastRenderedPageBreak/>
              <w:t>полоса: Да.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1065</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49</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Трубка эндотрахеальная с манжетой р.8,0 </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пилот-баллон, клапан для шприцев Люэр и ЛюэрЛок,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наполовину вставленный коннектор. Стерильная индивидуальная упаковка.Армированная: Нет. Боковое отверстие: Да. Внутренний диаметр: 8.0 Миллиметр. Длина: &gt; 300  и  ≤ 330 Миллиметр. Манжета: Да. Маркировка глубины введения: Да. Рентгеноконстрастная полоса: Да.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7555</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50</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эндотрахеальная с манжетой р.8,0, стилет</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Эндотрахеальная трубка для назальной и оральной интубации с внутренним стилетом, силиконизирована, не содержит латекса. Манжетка низкого давления, пилот-баллон, клапан для шприцев Люэр и Люэр Лок, Rо-маркер по всей длине трубки,  индикатор интубации по всей окружности трубки, разметка c шагом 1 см, закругленный атравматический наконечник тип Мёрфи. Внутренний стилет для интубации, гибкий металлический с пластиковым покрытием, ручка изогнута. Размер СH 14, диаметр стилета 4.6 мм. Длина 35 см. Стерильная индивидуальная упаковка. Армированная: Нет. Боковое отверстие: Да. Внутренний диаметр: 8.0 Миллиметр. Длина: &gt; 310  и  ≤ 330 Миллиметр. Манжета: Да. Маркировка глубины </w:t>
            </w:r>
            <w:r w:rsidRPr="002C5B17">
              <w:rPr>
                <w:rFonts w:ascii="Times New Roman" w:hAnsi="Times New Roman" w:cs="Times New Roman"/>
                <w:color w:val="000000"/>
                <w:sz w:val="22"/>
              </w:rPr>
              <w:lastRenderedPageBreak/>
              <w:t>введения: Да. Рентгеноконстрасная полоса: Да.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1065</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51</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Трубка эндотрахеальная с манжетой р.8,5 </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Трубка эндотрахеальная для назальной и оральной интубации. Изготовлена из ПВХ, силиконизирована, устойчива к перегибам, не содержит латекса, с манжетой низкого давления. Пилот-баллон с клапаном для шприцев Люэр и ЛюэрЛок.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Наполовину вставленный коннектор. Стерильная индивидуальная упаковка.Армированная: Нет. Боковое отверстие: Да. Внутренний диаметр: 8.5 Миллиметр. Длина: &gt; 310  и  ≤ 330 Миллиметр. Манжета: Да. Маркировка глубины введения: Да. Рентгеноконстрастная полоса: Да.</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450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52</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Удлинитель (магистраль) инфузионная Перфузор Ø 2.7 мм, длина 150 см, ПВХ, стандарт</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Линия удлинительная высокого давления для шприцевых насосов, прозрачная, соединители ЛюэрЛок, с внутренней резьбой / с внешней резьбой (значение параметра не требует конкретизации). Длина линии:  не менее 150 см не более 160 см. Диаметр наружный 2.7 мм, внутренний:  1.5 мм. Объем заполнения: не более 2,6 мл. Резистентность к давлению в системе: Не ниже 2 бар (1500 ммHg) (значение параметра не требует конкретизации). Соединения:  Проксимальное: ЛюэрЛок, с внешней резьбой, цветовая кодировка соединения для определения  инфузии под давлением. Дистальное: ЛюэрЛок, с внутренней резьбой, цветовая кодировка соединения для определения  инфузии под давлением</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16220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53</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Удлинитель (магистраль) инфузионная Перфузор Ø 2.7 мм, длина 250 см, ПВХ, стандарт</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Линия удлинительная высокого давления для шприцевых насосов, прозрачная, соединители ЛуерЛок, тип male / female (значение параметра не требует конкретизации). Используемые материалы Поливинилхлорид. Длина линиине менее 250 см. Диаметр наружный 2,7 мм,  внутренний 1,5 мм, Объем заполнения не более 4 мл, Резистентность к давлению в системе Не ниже 4 бар (2944 ммHg) (значение параметра не требует конкретизации). Соединения: Проксимальное: ЛуерЛок, тип female, Дистальное: ЛуерЛок, тип male</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29000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54</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Устройство для энтерального питания Нутрификс, универсальный адаптер</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Устройство для доставки энтерального питания в зонд больного. Состав: универсальный адаптер, подходящий для стеклянных бутылок с энтеральным питанием с узким горлышком, пластиковых бутылок с широким горлышком, а также пластиковых пакетов, капельная камера с вентиляционным каналом, прозрачная трубка Ø 4 мм из ПВХ без фталатов 180 см с роликовым зажимом фиолетового цвета, порт для дополнительных вливаний, коннектор Люэрлок и конусный коннектор для зондов любого диаметра, пластиковый держатель для подвешивания стеклянных бутылок на инфузионных стойках. В индивидуальной упаковке. Стерильно.</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2000</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t>55</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Устройство дренирующее для дренирования плевральной полости Плеврокан А, полный</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 xml:space="preserve">Набор для закрытого плеврального и грудного дренажа по Матису. Тонкостенная пункционная игла, 3.35 х 78 мм, катетер из полиуретана, рентгеноконтрастный, с защитным чехлом, 2.7 х 450 мм, двойной антирефлюксный клапан, пакет для сбора жидкости 2,0 л, шприц Луэрлок 60 мл, трехходовой кран с </w:t>
            </w:r>
            <w:r w:rsidRPr="002C5B17">
              <w:rPr>
                <w:rFonts w:ascii="Times New Roman" w:hAnsi="Times New Roman" w:cs="Times New Roman"/>
                <w:color w:val="000000"/>
                <w:sz w:val="22"/>
              </w:rPr>
              <w:lastRenderedPageBreak/>
              <w:t xml:space="preserve">удлинителем 100 мм. </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lastRenderedPageBreak/>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202</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C5B17" w:rsidTr="002C5B17">
        <w:tblPrEx>
          <w:tblCellMar>
            <w:top w:w="0" w:type="dxa"/>
            <w:bottom w:w="0" w:type="dxa"/>
          </w:tblCellMar>
        </w:tblPrEx>
        <w:trPr>
          <w:trHeight w:val="60"/>
        </w:trPr>
        <w:tc>
          <w:tcPr>
            <w:tcW w:w="591" w:type="dxa"/>
            <w:tcBorders>
              <w:top w:val="single" w:sz="5" w:space="0" w:color="auto"/>
              <w:left w:val="single" w:sz="5" w:space="0" w:color="auto"/>
              <w:bottom w:val="single" w:sz="5" w:space="0" w:color="auto"/>
              <w:right w:val="single" w:sz="5" w:space="0" w:color="auto"/>
            </w:tcBorders>
            <w:shd w:val="clear" w:color="FFFFFF" w:fill="auto"/>
          </w:tcPr>
          <w:p w:rsidR="002C5B17" w:rsidRDefault="002C5B17" w:rsidP="002C5B17">
            <w:pPr>
              <w:jc w:val="center"/>
              <w:rPr>
                <w:rFonts w:ascii="Times New Roman" w:hAnsi="Times New Roman"/>
                <w:sz w:val="24"/>
                <w:szCs w:val="24"/>
              </w:rPr>
            </w:pPr>
            <w:r>
              <w:rPr>
                <w:rFonts w:ascii="Times New Roman" w:hAnsi="Times New Roman"/>
                <w:sz w:val="24"/>
                <w:szCs w:val="24"/>
              </w:rPr>
              <w:lastRenderedPageBreak/>
              <w:t>56</w:t>
            </w:r>
          </w:p>
        </w:tc>
        <w:tc>
          <w:tcPr>
            <w:tcW w:w="2205"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Устройство дренирующее для пункции плевральной полости Плеврофикс №1</w:t>
            </w:r>
          </w:p>
        </w:tc>
        <w:tc>
          <w:tcPr>
            <w:tcW w:w="2923"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Набор для пункции плевральной полости. Пункция плевральной полости с целью удаления различных жидкостей, воздуха при пневмотораксе, или для введения медикаментов (значение параметра не требует конкретизации). Тонкостенная пункционная игла с коротким срезом 1,8 х 80 мм, удлинитель с соединением Люэрлок, шприц трехкомпонентный 60 мл, Люэрлок, трехходовой кран, пакет для сбора жидкости 2л с соединительной трубкой.</w:t>
            </w:r>
          </w:p>
        </w:tc>
        <w:tc>
          <w:tcPr>
            <w:tcW w:w="692"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шт</w:t>
            </w:r>
          </w:p>
        </w:tc>
        <w:tc>
          <w:tcPr>
            <w:tcW w:w="766"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color w:val="000000"/>
                <w:sz w:val="22"/>
              </w:rPr>
            </w:pPr>
            <w:r w:rsidRPr="002C5B17">
              <w:rPr>
                <w:rFonts w:ascii="Times New Roman" w:hAnsi="Times New Roman" w:cs="Times New Roman"/>
                <w:color w:val="000000"/>
                <w:sz w:val="22"/>
              </w:rPr>
              <w:t>472</w:t>
            </w:r>
          </w:p>
        </w:tc>
        <w:tc>
          <w:tcPr>
            <w:tcW w:w="991"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1908" w:type="dxa"/>
            <w:tcBorders>
              <w:top w:val="single" w:sz="5" w:space="0" w:color="auto"/>
              <w:bottom w:val="single" w:sz="5" w:space="0" w:color="auto"/>
              <w:right w:val="single" w:sz="5" w:space="0" w:color="auto"/>
            </w:tcBorders>
            <w:shd w:val="clear" w:color="FFFFFF" w:fill="auto"/>
            <w:vAlign w:val="center"/>
          </w:tcPr>
          <w:p w:rsidR="002C5B17" w:rsidRPr="002C5B17" w:rsidRDefault="002C5B17" w:rsidP="002C5B17">
            <w:pPr>
              <w:jc w:val="center"/>
              <w:rPr>
                <w:rFonts w:ascii="Times New Roman" w:hAnsi="Times New Roman" w:cs="Times New Roman"/>
                <w:sz w:val="22"/>
              </w:rPr>
            </w:pP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2C5B17" w:rsidRPr="002C5B17" w:rsidRDefault="002C5B17" w:rsidP="002C5B17">
            <w:pPr>
              <w:rPr>
                <w:rFonts w:ascii="Times New Roman" w:hAnsi="Times New Roman" w:cs="Times New Roman"/>
                <w:sz w:val="22"/>
              </w:rPr>
            </w:pPr>
          </w:p>
        </w:tc>
      </w:tr>
      <w:tr w:rsidR="002E7734" w:rsidTr="002C5B17">
        <w:tblPrEx>
          <w:tblCellMar>
            <w:top w:w="0" w:type="dxa"/>
            <w:bottom w:w="0" w:type="dxa"/>
          </w:tblCellMar>
        </w:tblPrEx>
        <w:trPr>
          <w:trHeight w:val="375"/>
        </w:trPr>
        <w:tc>
          <w:tcPr>
            <w:tcW w:w="591" w:type="dxa"/>
            <w:shd w:val="clear" w:color="FFFFFF" w:fill="auto"/>
            <w:vAlign w:val="bottom"/>
          </w:tcPr>
          <w:p w:rsidR="002E7734" w:rsidRDefault="002E7734">
            <w:pPr>
              <w:rPr>
                <w:szCs w:val="16"/>
              </w:rPr>
            </w:pPr>
            <w:bookmarkStart w:id="0" w:name="_GoBack"/>
            <w:bookmarkEnd w:id="0"/>
          </w:p>
        </w:tc>
        <w:tc>
          <w:tcPr>
            <w:tcW w:w="2205" w:type="dxa"/>
            <w:shd w:val="clear" w:color="FFFFFF" w:fill="auto"/>
            <w:vAlign w:val="bottom"/>
          </w:tcPr>
          <w:p w:rsidR="002E7734" w:rsidRDefault="002E7734">
            <w:pPr>
              <w:rPr>
                <w:szCs w:val="16"/>
              </w:rPr>
            </w:pPr>
          </w:p>
        </w:tc>
        <w:tc>
          <w:tcPr>
            <w:tcW w:w="2923" w:type="dxa"/>
            <w:shd w:val="clear" w:color="FFFFFF" w:fill="auto"/>
            <w:vAlign w:val="bottom"/>
          </w:tcPr>
          <w:p w:rsidR="002E7734" w:rsidRDefault="002E7734">
            <w:pPr>
              <w:rPr>
                <w:szCs w:val="16"/>
              </w:rPr>
            </w:pPr>
          </w:p>
        </w:tc>
        <w:tc>
          <w:tcPr>
            <w:tcW w:w="692" w:type="dxa"/>
            <w:shd w:val="clear" w:color="FFFFFF" w:fill="auto"/>
            <w:vAlign w:val="bottom"/>
          </w:tcPr>
          <w:p w:rsidR="002E7734" w:rsidRDefault="002E7734">
            <w:pPr>
              <w:rPr>
                <w:szCs w:val="16"/>
              </w:rPr>
            </w:pPr>
          </w:p>
        </w:tc>
        <w:tc>
          <w:tcPr>
            <w:tcW w:w="766" w:type="dxa"/>
            <w:shd w:val="clear" w:color="FFFFFF" w:fill="auto"/>
            <w:vAlign w:val="bottom"/>
          </w:tcPr>
          <w:p w:rsidR="002E7734" w:rsidRDefault="002E7734">
            <w:pPr>
              <w:rPr>
                <w:szCs w:val="16"/>
              </w:rPr>
            </w:pPr>
          </w:p>
        </w:tc>
        <w:tc>
          <w:tcPr>
            <w:tcW w:w="991" w:type="dxa"/>
            <w:shd w:val="clear" w:color="FFFFFF" w:fill="auto"/>
            <w:vAlign w:val="bottom"/>
          </w:tcPr>
          <w:p w:rsidR="002E7734" w:rsidRDefault="002E7734">
            <w:pPr>
              <w:rPr>
                <w:szCs w:val="16"/>
              </w:rPr>
            </w:pPr>
          </w:p>
        </w:tc>
        <w:tc>
          <w:tcPr>
            <w:tcW w:w="1908" w:type="dxa"/>
            <w:shd w:val="clear" w:color="FFFFFF" w:fill="auto"/>
            <w:vAlign w:val="bottom"/>
          </w:tcPr>
          <w:p w:rsidR="002E7734" w:rsidRDefault="002E7734">
            <w:pPr>
              <w:rPr>
                <w:szCs w:val="16"/>
              </w:rPr>
            </w:pPr>
          </w:p>
        </w:tc>
        <w:tc>
          <w:tcPr>
            <w:tcW w:w="913" w:type="dxa"/>
            <w:shd w:val="clear" w:color="FFFFFF" w:fill="auto"/>
            <w:vAlign w:val="bottom"/>
          </w:tcPr>
          <w:p w:rsidR="002E7734" w:rsidRDefault="002E7734">
            <w:pPr>
              <w:rPr>
                <w:szCs w:val="16"/>
              </w:rPr>
            </w:pPr>
          </w:p>
        </w:tc>
      </w:tr>
      <w:tr w:rsidR="002E7734" w:rsidTr="002C5B17">
        <w:tblPrEx>
          <w:tblCellMar>
            <w:top w:w="0" w:type="dxa"/>
            <w:bottom w:w="0" w:type="dxa"/>
          </w:tblCellMar>
        </w:tblPrEx>
        <w:trPr>
          <w:trHeight w:val="60"/>
        </w:trPr>
        <w:tc>
          <w:tcPr>
            <w:tcW w:w="10989" w:type="dxa"/>
            <w:gridSpan w:val="8"/>
            <w:shd w:val="clear" w:color="FFFFFF" w:fill="auto"/>
            <w:vAlign w:val="bottom"/>
          </w:tcPr>
          <w:p w:rsidR="002E7734" w:rsidRDefault="002C5B17">
            <w:pPr>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по 20 декабря 2023 г, по заявке Заказчика, заявок не более 300</w:t>
            </w:r>
            <w:r>
              <w:rPr>
                <w:rFonts w:ascii="Times New Roman" w:hAnsi="Times New Roman"/>
                <w:sz w:val="28"/>
                <w:szCs w:val="28"/>
              </w:rPr>
              <w:t>.</w:t>
            </w:r>
          </w:p>
        </w:tc>
      </w:tr>
      <w:tr w:rsidR="002E7734" w:rsidTr="002C5B17">
        <w:tblPrEx>
          <w:tblCellMar>
            <w:top w:w="0" w:type="dxa"/>
            <w:bottom w:w="0" w:type="dxa"/>
          </w:tblCellMar>
        </w:tblPrEx>
        <w:trPr>
          <w:trHeight w:val="120"/>
        </w:trPr>
        <w:tc>
          <w:tcPr>
            <w:tcW w:w="591" w:type="dxa"/>
            <w:shd w:val="clear" w:color="FFFFFF" w:fill="auto"/>
            <w:vAlign w:val="bottom"/>
          </w:tcPr>
          <w:p w:rsidR="002E7734" w:rsidRDefault="002E7734">
            <w:pPr>
              <w:rPr>
                <w:szCs w:val="16"/>
              </w:rPr>
            </w:pPr>
          </w:p>
        </w:tc>
        <w:tc>
          <w:tcPr>
            <w:tcW w:w="2205" w:type="dxa"/>
            <w:shd w:val="clear" w:color="FFFFFF" w:fill="auto"/>
            <w:vAlign w:val="bottom"/>
          </w:tcPr>
          <w:p w:rsidR="002E7734" w:rsidRDefault="002E7734">
            <w:pPr>
              <w:rPr>
                <w:szCs w:val="16"/>
              </w:rPr>
            </w:pPr>
          </w:p>
        </w:tc>
        <w:tc>
          <w:tcPr>
            <w:tcW w:w="2923" w:type="dxa"/>
            <w:shd w:val="clear" w:color="FFFFFF" w:fill="auto"/>
            <w:vAlign w:val="bottom"/>
          </w:tcPr>
          <w:p w:rsidR="002E7734" w:rsidRDefault="002E7734">
            <w:pPr>
              <w:rPr>
                <w:szCs w:val="16"/>
              </w:rPr>
            </w:pPr>
          </w:p>
        </w:tc>
        <w:tc>
          <w:tcPr>
            <w:tcW w:w="692" w:type="dxa"/>
            <w:shd w:val="clear" w:color="FFFFFF" w:fill="auto"/>
            <w:vAlign w:val="bottom"/>
          </w:tcPr>
          <w:p w:rsidR="002E7734" w:rsidRDefault="002E7734">
            <w:pPr>
              <w:rPr>
                <w:szCs w:val="16"/>
              </w:rPr>
            </w:pPr>
          </w:p>
        </w:tc>
        <w:tc>
          <w:tcPr>
            <w:tcW w:w="766" w:type="dxa"/>
            <w:shd w:val="clear" w:color="FFFFFF" w:fill="auto"/>
            <w:vAlign w:val="bottom"/>
          </w:tcPr>
          <w:p w:rsidR="002E7734" w:rsidRDefault="002E7734">
            <w:pPr>
              <w:rPr>
                <w:szCs w:val="16"/>
              </w:rPr>
            </w:pPr>
          </w:p>
        </w:tc>
        <w:tc>
          <w:tcPr>
            <w:tcW w:w="991" w:type="dxa"/>
            <w:shd w:val="clear" w:color="FFFFFF" w:fill="auto"/>
            <w:vAlign w:val="bottom"/>
          </w:tcPr>
          <w:p w:rsidR="002E7734" w:rsidRDefault="002E7734">
            <w:pPr>
              <w:rPr>
                <w:szCs w:val="16"/>
              </w:rPr>
            </w:pPr>
          </w:p>
        </w:tc>
        <w:tc>
          <w:tcPr>
            <w:tcW w:w="1908" w:type="dxa"/>
            <w:shd w:val="clear" w:color="FFFFFF" w:fill="auto"/>
            <w:vAlign w:val="bottom"/>
          </w:tcPr>
          <w:p w:rsidR="002E7734" w:rsidRDefault="002E7734">
            <w:pPr>
              <w:rPr>
                <w:szCs w:val="16"/>
              </w:rPr>
            </w:pPr>
          </w:p>
        </w:tc>
        <w:tc>
          <w:tcPr>
            <w:tcW w:w="913" w:type="dxa"/>
            <w:shd w:val="clear" w:color="FFFFFF" w:fill="auto"/>
            <w:vAlign w:val="bottom"/>
          </w:tcPr>
          <w:p w:rsidR="002E7734" w:rsidRDefault="002E7734">
            <w:pPr>
              <w:rPr>
                <w:szCs w:val="16"/>
              </w:rPr>
            </w:pPr>
          </w:p>
        </w:tc>
      </w:tr>
      <w:tr w:rsidR="002E7734" w:rsidTr="002C5B17">
        <w:tblPrEx>
          <w:tblCellMar>
            <w:top w:w="0" w:type="dxa"/>
            <w:bottom w:w="0" w:type="dxa"/>
          </w:tblCellMar>
        </w:tblPrEx>
        <w:trPr>
          <w:trHeight w:val="60"/>
        </w:trPr>
        <w:tc>
          <w:tcPr>
            <w:tcW w:w="10989" w:type="dxa"/>
            <w:gridSpan w:val="8"/>
            <w:shd w:val="clear" w:color="FFFFFF" w:fill="auto"/>
            <w:vAlign w:val="bottom"/>
          </w:tcPr>
          <w:p w:rsidR="002E7734" w:rsidRDefault="002C5B17">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rsidR="002E7734" w:rsidTr="002C5B17">
        <w:tblPrEx>
          <w:tblCellMar>
            <w:top w:w="0" w:type="dxa"/>
            <w:bottom w:w="0" w:type="dxa"/>
          </w:tblCellMar>
        </w:tblPrEx>
        <w:trPr>
          <w:trHeight w:val="120"/>
        </w:trPr>
        <w:tc>
          <w:tcPr>
            <w:tcW w:w="591" w:type="dxa"/>
            <w:shd w:val="clear" w:color="FFFFFF" w:fill="auto"/>
            <w:vAlign w:val="bottom"/>
          </w:tcPr>
          <w:p w:rsidR="002E7734" w:rsidRDefault="002E7734">
            <w:pPr>
              <w:rPr>
                <w:rFonts w:ascii="Times New Roman" w:hAnsi="Times New Roman"/>
                <w:sz w:val="28"/>
                <w:szCs w:val="28"/>
              </w:rPr>
            </w:pPr>
          </w:p>
        </w:tc>
        <w:tc>
          <w:tcPr>
            <w:tcW w:w="2205" w:type="dxa"/>
            <w:shd w:val="clear" w:color="FFFFFF" w:fill="auto"/>
            <w:vAlign w:val="bottom"/>
          </w:tcPr>
          <w:p w:rsidR="002E7734" w:rsidRDefault="002E7734">
            <w:pPr>
              <w:rPr>
                <w:rFonts w:ascii="Times New Roman" w:hAnsi="Times New Roman"/>
                <w:sz w:val="28"/>
                <w:szCs w:val="28"/>
              </w:rPr>
            </w:pPr>
          </w:p>
        </w:tc>
        <w:tc>
          <w:tcPr>
            <w:tcW w:w="2923" w:type="dxa"/>
            <w:shd w:val="clear" w:color="FFFFFF" w:fill="auto"/>
            <w:vAlign w:val="bottom"/>
          </w:tcPr>
          <w:p w:rsidR="002E7734" w:rsidRDefault="002E7734">
            <w:pPr>
              <w:rPr>
                <w:rFonts w:ascii="Times New Roman" w:hAnsi="Times New Roman"/>
                <w:sz w:val="28"/>
                <w:szCs w:val="28"/>
              </w:rPr>
            </w:pPr>
          </w:p>
        </w:tc>
        <w:tc>
          <w:tcPr>
            <w:tcW w:w="692" w:type="dxa"/>
            <w:shd w:val="clear" w:color="FFFFFF" w:fill="auto"/>
            <w:vAlign w:val="bottom"/>
          </w:tcPr>
          <w:p w:rsidR="002E7734" w:rsidRDefault="002E7734">
            <w:pPr>
              <w:rPr>
                <w:rFonts w:ascii="Times New Roman" w:hAnsi="Times New Roman"/>
                <w:sz w:val="28"/>
                <w:szCs w:val="28"/>
              </w:rPr>
            </w:pPr>
          </w:p>
        </w:tc>
        <w:tc>
          <w:tcPr>
            <w:tcW w:w="766" w:type="dxa"/>
            <w:shd w:val="clear" w:color="FFFFFF" w:fill="auto"/>
            <w:vAlign w:val="bottom"/>
          </w:tcPr>
          <w:p w:rsidR="002E7734" w:rsidRDefault="002E7734">
            <w:pPr>
              <w:rPr>
                <w:rFonts w:ascii="Times New Roman" w:hAnsi="Times New Roman"/>
                <w:sz w:val="28"/>
                <w:szCs w:val="28"/>
              </w:rPr>
            </w:pPr>
          </w:p>
        </w:tc>
        <w:tc>
          <w:tcPr>
            <w:tcW w:w="991" w:type="dxa"/>
            <w:shd w:val="clear" w:color="FFFFFF" w:fill="auto"/>
            <w:vAlign w:val="bottom"/>
          </w:tcPr>
          <w:p w:rsidR="002E7734" w:rsidRDefault="002E7734">
            <w:pPr>
              <w:rPr>
                <w:rFonts w:ascii="Times New Roman" w:hAnsi="Times New Roman"/>
                <w:sz w:val="28"/>
                <w:szCs w:val="28"/>
              </w:rPr>
            </w:pPr>
          </w:p>
        </w:tc>
        <w:tc>
          <w:tcPr>
            <w:tcW w:w="1908" w:type="dxa"/>
            <w:shd w:val="clear" w:color="FFFFFF" w:fill="auto"/>
            <w:vAlign w:val="bottom"/>
          </w:tcPr>
          <w:p w:rsidR="002E7734" w:rsidRDefault="002E7734">
            <w:pPr>
              <w:rPr>
                <w:rFonts w:ascii="Times New Roman" w:hAnsi="Times New Roman"/>
                <w:sz w:val="28"/>
                <w:szCs w:val="28"/>
              </w:rPr>
            </w:pPr>
          </w:p>
        </w:tc>
        <w:tc>
          <w:tcPr>
            <w:tcW w:w="913" w:type="dxa"/>
            <w:shd w:val="clear" w:color="FFFFFF" w:fill="auto"/>
            <w:vAlign w:val="bottom"/>
          </w:tcPr>
          <w:p w:rsidR="002E7734" w:rsidRDefault="002E7734">
            <w:pPr>
              <w:rPr>
                <w:szCs w:val="16"/>
              </w:rPr>
            </w:pPr>
          </w:p>
        </w:tc>
      </w:tr>
      <w:tr w:rsidR="002E7734" w:rsidTr="002C5B17">
        <w:tblPrEx>
          <w:tblCellMar>
            <w:top w:w="0" w:type="dxa"/>
            <w:bottom w:w="0" w:type="dxa"/>
          </w:tblCellMar>
        </w:tblPrEx>
        <w:trPr>
          <w:trHeight w:val="60"/>
        </w:trPr>
        <w:tc>
          <w:tcPr>
            <w:tcW w:w="10989" w:type="dxa"/>
            <w:gridSpan w:val="8"/>
            <w:shd w:val="clear" w:color="FFFFFF" w:fill="auto"/>
            <w:vAlign w:val="bottom"/>
          </w:tcPr>
          <w:p w:rsidR="002E7734" w:rsidRDefault="002C5B17">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rsidR="002E7734" w:rsidTr="002C5B17">
        <w:tblPrEx>
          <w:tblCellMar>
            <w:top w:w="0" w:type="dxa"/>
            <w:bottom w:w="0" w:type="dxa"/>
          </w:tblCellMar>
        </w:tblPrEx>
        <w:trPr>
          <w:trHeight w:val="165"/>
        </w:trPr>
        <w:tc>
          <w:tcPr>
            <w:tcW w:w="591" w:type="dxa"/>
            <w:shd w:val="clear" w:color="FFFFFF" w:fill="auto"/>
            <w:vAlign w:val="bottom"/>
          </w:tcPr>
          <w:p w:rsidR="002E7734" w:rsidRDefault="002E7734">
            <w:pPr>
              <w:rPr>
                <w:szCs w:val="16"/>
              </w:rPr>
            </w:pPr>
          </w:p>
        </w:tc>
        <w:tc>
          <w:tcPr>
            <w:tcW w:w="2205" w:type="dxa"/>
            <w:shd w:val="clear" w:color="FFFFFF" w:fill="auto"/>
            <w:vAlign w:val="bottom"/>
          </w:tcPr>
          <w:p w:rsidR="002E7734" w:rsidRDefault="002E7734">
            <w:pPr>
              <w:rPr>
                <w:szCs w:val="16"/>
              </w:rPr>
            </w:pPr>
          </w:p>
        </w:tc>
        <w:tc>
          <w:tcPr>
            <w:tcW w:w="2923" w:type="dxa"/>
            <w:shd w:val="clear" w:color="FFFFFF" w:fill="auto"/>
            <w:vAlign w:val="bottom"/>
          </w:tcPr>
          <w:p w:rsidR="002E7734" w:rsidRDefault="002E7734">
            <w:pPr>
              <w:rPr>
                <w:szCs w:val="16"/>
              </w:rPr>
            </w:pPr>
          </w:p>
        </w:tc>
        <w:tc>
          <w:tcPr>
            <w:tcW w:w="692" w:type="dxa"/>
            <w:shd w:val="clear" w:color="FFFFFF" w:fill="auto"/>
            <w:vAlign w:val="bottom"/>
          </w:tcPr>
          <w:p w:rsidR="002E7734" w:rsidRDefault="002E7734">
            <w:pPr>
              <w:rPr>
                <w:szCs w:val="16"/>
              </w:rPr>
            </w:pPr>
          </w:p>
        </w:tc>
        <w:tc>
          <w:tcPr>
            <w:tcW w:w="766" w:type="dxa"/>
            <w:shd w:val="clear" w:color="FFFFFF" w:fill="auto"/>
            <w:vAlign w:val="bottom"/>
          </w:tcPr>
          <w:p w:rsidR="002E7734" w:rsidRDefault="002E7734">
            <w:pPr>
              <w:rPr>
                <w:szCs w:val="16"/>
              </w:rPr>
            </w:pPr>
          </w:p>
        </w:tc>
        <w:tc>
          <w:tcPr>
            <w:tcW w:w="991" w:type="dxa"/>
            <w:shd w:val="clear" w:color="FFFFFF" w:fill="auto"/>
            <w:vAlign w:val="bottom"/>
          </w:tcPr>
          <w:p w:rsidR="002E7734" w:rsidRDefault="002E7734">
            <w:pPr>
              <w:rPr>
                <w:szCs w:val="16"/>
              </w:rPr>
            </w:pPr>
          </w:p>
        </w:tc>
        <w:tc>
          <w:tcPr>
            <w:tcW w:w="1908" w:type="dxa"/>
            <w:shd w:val="clear" w:color="FFFFFF" w:fill="auto"/>
            <w:vAlign w:val="bottom"/>
          </w:tcPr>
          <w:p w:rsidR="002E7734" w:rsidRDefault="002E7734">
            <w:pPr>
              <w:rPr>
                <w:szCs w:val="16"/>
              </w:rPr>
            </w:pPr>
          </w:p>
        </w:tc>
        <w:tc>
          <w:tcPr>
            <w:tcW w:w="913" w:type="dxa"/>
            <w:shd w:val="clear" w:color="FFFFFF" w:fill="auto"/>
            <w:vAlign w:val="bottom"/>
          </w:tcPr>
          <w:p w:rsidR="002E7734" w:rsidRDefault="002E7734">
            <w:pPr>
              <w:rPr>
                <w:szCs w:val="16"/>
              </w:rPr>
            </w:pPr>
          </w:p>
        </w:tc>
      </w:tr>
      <w:tr w:rsidR="002E7734" w:rsidTr="002C5B17">
        <w:tblPrEx>
          <w:tblCellMar>
            <w:top w:w="0" w:type="dxa"/>
            <w:bottom w:w="0" w:type="dxa"/>
          </w:tblCellMar>
        </w:tblPrEx>
        <w:trPr>
          <w:trHeight w:val="60"/>
        </w:trPr>
        <w:tc>
          <w:tcPr>
            <w:tcW w:w="10989" w:type="dxa"/>
            <w:gridSpan w:val="8"/>
            <w:shd w:val="clear" w:color="FFFFFF" w:fill="auto"/>
            <w:vAlign w:val="bottom"/>
          </w:tcPr>
          <w:p w:rsidR="002E7734" w:rsidRDefault="002C5B17" w:rsidP="002C5B17">
            <w:pPr>
              <w:rPr>
                <w:rFonts w:ascii="Times New Roman" w:hAnsi="Times New Roman"/>
                <w:sz w:val="28"/>
                <w:szCs w:val="28"/>
              </w:rPr>
            </w:pPr>
            <w:r>
              <w:rPr>
                <w:rFonts w:ascii="Times New Roman" w:hAnsi="Times New Roman"/>
                <w:sz w:val="28"/>
                <w:szCs w:val="28"/>
              </w:rPr>
              <w:t xml:space="preserve">       Предложения принимаются в срок до 11.06.2021</w:t>
            </w:r>
            <w:r>
              <w:rPr>
                <w:rFonts w:ascii="Times New Roman" w:hAnsi="Times New Roman"/>
                <w:sz w:val="28"/>
                <w:szCs w:val="28"/>
              </w:rPr>
              <w:t xml:space="preserve"> 17:00:00 по местному времени. </w:t>
            </w:r>
          </w:p>
        </w:tc>
      </w:tr>
      <w:tr w:rsidR="002E7734" w:rsidTr="002C5B17">
        <w:tblPrEx>
          <w:tblCellMar>
            <w:top w:w="0" w:type="dxa"/>
            <w:bottom w:w="0" w:type="dxa"/>
          </w:tblCellMar>
        </w:tblPrEx>
        <w:trPr>
          <w:trHeight w:val="60"/>
        </w:trPr>
        <w:tc>
          <w:tcPr>
            <w:tcW w:w="591" w:type="dxa"/>
            <w:shd w:val="clear" w:color="FFFFFF" w:fill="auto"/>
            <w:vAlign w:val="bottom"/>
          </w:tcPr>
          <w:p w:rsidR="002E7734" w:rsidRDefault="002E7734">
            <w:pPr>
              <w:rPr>
                <w:szCs w:val="16"/>
              </w:rPr>
            </w:pPr>
          </w:p>
        </w:tc>
        <w:tc>
          <w:tcPr>
            <w:tcW w:w="2205" w:type="dxa"/>
            <w:shd w:val="clear" w:color="FFFFFF" w:fill="auto"/>
            <w:vAlign w:val="bottom"/>
          </w:tcPr>
          <w:p w:rsidR="002E7734" w:rsidRDefault="002E7734">
            <w:pPr>
              <w:rPr>
                <w:szCs w:val="16"/>
              </w:rPr>
            </w:pPr>
          </w:p>
        </w:tc>
        <w:tc>
          <w:tcPr>
            <w:tcW w:w="2923" w:type="dxa"/>
            <w:shd w:val="clear" w:color="FFFFFF" w:fill="auto"/>
            <w:vAlign w:val="bottom"/>
          </w:tcPr>
          <w:p w:rsidR="002E7734" w:rsidRDefault="002E7734">
            <w:pPr>
              <w:rPr>
                <w:szCs w:val="16"/>
              </w:rPr>
            </w:pPr>
          </w:p>
        </w:tc>
        <w:tc>
          <w:tcPr>
            <w:tcW w:w="692" w:type="dxa"/>
            <w:shd w:val="clear" w:color="FFFFFF" w:fill="auto"/>
            <w:vAlign w:val="bottom"/>
          </w:tcPr>
          <w:p w:rsidR="002E7734" w:rsidRDefault="002E7734">
            <w:pPr>
              <w:rPr>
                <w:szCs w:val="16"/>
              </w:rPr>
            </w:pPr>
          </w:p>
        </w:tc>
        <w:tc>
          <w:tcPr>
            <w:tcW w:w="766" w:type="dxa"/>
            <w:shd w:val="clear" w:color="FFFFFF" w:fill="auto"/>
            <w:vAlign w:val="bottom"/>
          </w:tcPr>
          <w:p w:rsidR="002E7734" w:rsidRDefault="002E7734">
            <w:pPr>
              <w:rPr>
                <w:szCs w:val="16"/>
              </w:rPr>
            </w:pPr>
          </w:p>
        </w:tc>
        <w:tc>
          <w:tcPr>
            <w:tcW w:w="991" w:type="dxa"/>
            <w:shd w:val="clear" w:color="FFFFFF" w:fill="auto"/>
            <w:vAlign w:val="bottom"/>
          </w:tcPr>
          <w:p w:rsidR="002E7734" w:rsidRDefault="002E7734">
            <w:pPr>
              <w:rPr>
                <w:szCs w:val="16"/>
              </w:rPr>
            </w:pPr>
          </w:p>
        </w:tc>
        <w:tc>
          <w:tcPr>
            <w:tcW w:w="1908" w:type="dxa"/>
            <w:shd w:val="clear" w:color="FFFFFF" w:fill="auto"/>
            <w:vAlign w:val="bottom"/>
          </w:tcPr>
          <w:p w:rsidR="002E7734" w:rsidRDefault="002E7734">
            <w:pPr>
              <w:rPr>
                <w:szCs w:val="16"/>
              </w:rPr>
            </w:pPr>
          </w:p>
        </w:tc>
        <w:tc>
          <w:tcPr>
            <w:tcW w:w="913" w:type="dxa"/>
            <w:shd w:val="clear" w:color="FFFFFF" w:fill="auto"/>
            <w:vAlign w:val="bottom"/>
          </w:tcPr>
          <w:p w:rsidR="002E7734" w:rsidRDefault="002E7734">
            <w:pPr>
              <w:rPr>
                <w:szCs w:val="16"/>
              </w:rPr>
            </w:pPr>
          </w:p>
        </w:tc>
      </w:tr>
      <w:tr w:rsidR="002E7734" w:rsidTr="002C5B17">
        <w:tblPrEx>
          <w:tblCellMar>
            <w:top w:w="0" w:type="dxa"/>
            <w:bottom w:w="0" w:type="dxa"/>
          </w:tblCellMar>
        </w:tblPrEx>
        <w:trPr>
          <w:trHeight w:val="60"/>
        </w:trPr>
        <w:tc>
          <w:tcPr>
            <w:tcW w:w="10989" w:type="dxa"/>
            <w:gridSpan w:val="8"/>
            <w:shd w:val="clear" w:color="FFFFFF" w:fill="auto"/>
            <w:vAlign w:val="bottom"/>
          </w:tcPr>
          <w:p w:rsidR="002E7734" w:rsidRDefault="002C5B17">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2E7734" w:rsidTr="002C5B17">
        <w:tblPrEx>
          <w:tblCellMar>
            <w:top w:w="0" w:type="dxa"/>
            <w:bottom w:w="0" w:type="dxa"/>
          </w:tblCellMar>
        </w:tblPrEx>
        <w:trPr>
          <w:trHeight w:val="60"/>
        </w:trPr>
        <w:tc>
          <w:tcPr>
            <w:tcW w:w="591" w:type="dxa"/>
            <w:shd w:val="clear" w:color="FFFFFF" w:fill="auto"/>
            <w:vAlign w:val="bottom"/>
          </w:tcPr>
          <w:p w:rsidR="002E7734" w:rsidRDefault="002E7734">
            <w:pPr>
              <w:rPr>
                <w:szCs w:val="16"/>
              </w:rPr>
            </w:pPr>
          </w:p>
        </w:tc>
        <w:tc>
          <w:tcPr>
            <w:tcW w:w="2205" w:type="dxa"/>
            <w:shd w:val="clear" w:color="FFFFFF" w:fill="auto"/>
            <w:vAlign w:val="bottom"/>
          </w:tcPr>
          <w:p w:rsidR="002E7734" w:rsidRDefault="002E7734">
            <w:pPr>
              <w:rPr>
                <w:szCs w:val="16"/>
              </w:rPr>
            </w:pPr>
          </w:p>
        </w:tc>
        <w:tc>
          <w:tcPr>
            <w:tcW w:w="2923" w:type="dxa"/>
            <w:shd w:val="clear" w:color="FFFFFF" w:fill="auto"/>
            <w:vAlign w:val="bottom"/>
          </w:tcPr>
          <w:p w:rsidR="002E7734" w:rsidRDefault="002E7734">
            <w:pPr>
              <w:rPr>
                <w:szCs w:val="16"/>
              </w:rPr>
            </w:pPr>
          </w:p>
        </w:tc>
        <w:tc>
          <w:tcPr>
            <w:tcW w:w="692" w:type="dxa"/>
            <w:shd w:val="clear" w:color="FFFFFF" w:fill="auto"/>
            <w:vAlign w:val="bottom"/>
          </w:tcPr>
          <w:p w:rsidR="002E7734" w:rsidRDefault="002E7734">
            <w:pPr>
              <w:rPr>
                <w:szCs w:val="16"/>
              </w:rPr>
            </w:pPr>
          </w:p>
        </w:tc>
        <w:tc>
          <w:tcPr>
            <w:tcW w:w="766" w:type="dxa"/>
            <w:shd w:val="clear" w:color="FFFFFF" w:fill="auto"/>
            <w:vAlign w:val="bottom"/>
          </w:tcPr>
          <w:p w:rsidR="002E7734" w:rsidRDefault="002E7734">
            <w:pPr>
              <w:rPr>
                <w:szCs w:val="16"/>
              </w:rPr>
            </w:pPr>
          </w:p>
        </w:tc>
        <w:tc>
          <w:tcPr>
            <w:tcW w:w="991" w:type="dxa"/>
            <w:shd w:val="clear" w:color="FFFFFF" w:fill="auto"/>
            <w:vAlign w:val="bottom"/>
          </w:tcPr>
          <w:p w:rsidR="002E7734" w:rsidRDefault="002E7734">
            <w:pPr>
              <w:rPr>
                <w:szCs w:val="16"/>
              </w:rPr>
            </w:pPr>
          </w:p>
        </w:tc>
        <w:tc>
          <w:tcPr>
            <w:tcW w:w="1908" w:type="dxa"/>
            <w:shd w:val="clear" w:color="FFFFFF" w:fill="auto"/>
            <w:vAlign w:val="bottom"/>
          </w:tcPr>
          <w:p w:rsidR="002E7734" w:rsidRDefault="002E7734">
            <w:pPr>
              <w:rPr>
                <w:szCs w:val="16"/>
              </w:rPr>
            </w:pPr>
          </w:p>
        </w:tc>
        <w:tc>
          <w:tcPr>
            <w:tcW w:w="913" w:type="dxa"/>
            <w:shd w:val="clear" w:color="FFFFFF" w:fill="auto"/>
            <w:vAlign w:val="bottom"/>
          </w:tcPr>
          <w:p w:rsidR="002E7734" w:rsidRDefault="002E7734">
            <w:pPr>
              <w:rPr>
                <w:szCs w:val="16"/>
              </w:rPr>
            </w:pPr>
          </w:p>
        </w:tc>
      </w:tr>
      <w:tr w:rsidR="002E7734" w:rsidTr="002C5B17">
        <w:tblPrEx>
          <w:tblCellMar>
            <w:top w:w="0" w:type="dxa"/>
            <w:bottom w:w="0" w:type="dxa"/>
          </w:tblCellMar>
        </w:tblPrEx>
        <w:trPr>
          <w:trHeight w:val="60"/>
        </w:trPr>
        <w:tc>
          <w:tcPr>
            <w:tcW w:w="591" w:type="dxa"/>
            <w:shd w:val="clear" w:color="FFFFFF" w:fill="auto"/>
            <w:vAlign w:val="bottom"/>
          </w:tcPr>
          <w:p w:rsidR="002E7734" w:rsidRDefault="002E7734">
            <w:pPr>
              <w:rPr>
                <w:szCs w:val="16"/>
              </w:rPr>
            </w:pPr>
          </w:p>
        </w:tc>
        <w:tc>
          <w:tcPr>
            <w:tcW w:w="2205" w:type="dxa"/>
            <w:shd w:val="clear" w:color="FFFFFF" w:fill="auto"/>
            <w:vAlign w:val="bottom"/>
          </w:tcPr>
          <w:p w:rsidR="002E7734" w:rsidRDefault="002E7734">
            <w:pPr>
              <w:rPr>
                <w:szCs w:val="16"/>
              </w:rPr>
            </w:pPr>
          </w:p>
        </w:tc>
        <w:tc>
          <w:tcPr>
            <w:tcW w:w="2923" w:type="dxa"/>
            <w:shd w:val="clear" w:color="FFFFFF" w:fill="auto"/>
            <w:vAlign w:val="bottom"/>
          </w:tcPr>
          <w:p w:rsidR="002E7734" w:rsidRDefault="002E7734">
            <w:pPr>
              <w:rPr>
                <w:szCs w:val="16"/>
              </w:rPr>
            </w:pPr>
          </w:p>
        </w:tc>
        <w:tc>
          <w:tcPr>
            <w:tcW w:w="692" w:type="dxa"/>
            <w:shd w:val="clear" w:color="FFFFFF" w:fill="auto"/>
            <w:vAlign w:val="bottom"/>
          </w:tcPr>
          <w:p w:rsidR="002E7734" w:rsidRDefault="002E7734">
            <w:pPr>
              <w:rPr>
                <w:szCs w:val="16"/>
              </w:rPr>
            </w:pPr>
          </w:p>
        </w:tc>
        <w:tc>
          <w:tcPr>
            <w:tcW w:w="766" w:type="dxa"/>
            <w:shd w:val="clear" w:color="FFFFFF" w:fill="auto"/>
            <w:vAlign w:val="bottom"/>
          </w:tcPr>
          <w:p w:rsidR="002E7734" w:rsidRDefault="002E7734">
            <w:pPr>
              <w:rPr>
                <w:szCs w:val="16"/>
              </w:rPr>
            </w:pPr>
          </w:p>
        </w:tc>
        <w:tc>
          <w:tcPr>
            <w:tcW w:w="991" w:type="dxa"/>
            <w:shd w:val="clear" w:color="FFFFFF" w:fill="auto"/>
            <w:vAlign w:val="bottom"/>
          </w:tcPr>
          <w:p w:rsidR="002E7734" w:rsidRDefault="002E7734">
            <w:pPr>
              <w:rPr>
                <w:szCs w:val="16"/>
              </w:rPr>
            </w:pPr>
          </w:p>
        </w:tc>
        <w:tc>
          <w:tcPr>
            <w:tcW w:w="1908" w:type="dxa"/>
            <w:shd w:val="clear" w:color="FFFFFF" w:fill="auto"/>
            <w:vAlign w:val="bottom"/>
          </w:tcPr>
          <w:p w:rsidR="002E7734" w:rsidRDefault="002E7734">
            <w:pPr>
              <w:rPr>
                <w:szCs w:val="16"/>
              </w:rPr>
            </w:pPr>
          </w:p>
        </w:tc>
        <w:tc>
          <w:tcPr>
            <w:tcW w:w="913" w:type="dxa"/>
            <w:shd w:val="clear" w:color="FFFFFF" w:fill="auto"/>
            <w:vAlign w:val="bottom"/>
          </w:tcPr>
          <w:p w:rsidR="002E7734" w:rsidRDefault="002E7734">
            <w:pPr>
              <w:rPr>
                <w:szCs w:val="16"/>
              </w:rPr>
            </w:pPr>
          </w:p>
        </w:tc>
      </w:tr>
      <w:tr w:rsidR="002E7734" w:rsidTr="002C5B17">
        <w:tblPrEx>
          <w:tblCellMar>
            <w:top w:w="0" w:type="dxa"/>
            <w:bottom w:w="0" w:type="dxa"/>
          </w:tblCellMar>
        </w:tblPrEx>
        <w:trPr>
          <w:trHeight w:val="60"/>
        </w:trPr>
        <w:tc>
          <w:tcPr>
            <w:tcW w:w="591" w:type="dxa"/>
            <w:shd w:val="clear" w:color="FFFFFF" w:fill="auto"/>
            <w:vAlign w:val="bottom"/>
          </w:tcPr>
          <w:p w:rsidR="002E7734" w:rsidRDefault="002E7734">
            <w:pPr>
              <w:rPr>
                <w:szCs w:val="16"/>
              </w:rPr>
            </w:pPr>
          </w:p>
        </w:tc>
        <w:tc>
          <w:tcPr>
            <w:tcW w:w="2205" w:type="dxa"/>
            <w:shd w:val="clear" w:color="FFFFFF" w:fill="auto"/>
            <w:vAlign w:val="bottom"/>
          </w:tcPr>
          <w:p w:rsidR="002E7734" w:rsidRDefault="002E7734">
            <w:pPr>
              <w:rPr>
                <w:szCs w:val="16"/>
              </w:rPr>
            </w:pPr>
          </w:p>
        </w:tc>
        <w:tc>
          <w:tcPr>
            <w:tcW w:w="2923" w:type="dxa"/>
            <w:shd w:val="clear" w:color="FFFFFF" w:fill="auto"/>
            <w:vAlign w:val="bottom"/>
          </w:tcPr>
          <w:p w:rsidR="002E7734" w:rsidRDefault="002E7734">
            <w:pPr>
              <w:rPr>
                <w:szCs w:val="16"/>
              </w:rPr>
            </w:pPr>
          </w:p>
        </w:tc>
        <w:tc>
          <w:tcPr>
            <w:tcW w:w="692" w:type="dxa"/>
            <w:shd w:val="clear" w:color="FFFFFF" w:fill="auto"/>
            <w:vAlign w:val="bottom"/>
          </w:tcPr>
          <w:p w:rsidR="002E7734" w:rsidRDefault="002E7734">
            <w:pPr>
              <w:rPr>
                <w:szCs w:val="16"/>
              </w:rPr>
            </w:pPr>
          </w:p>
        </w:tc>
        <w:tc>
          <w:tcPr>
            <w:tcW w:w="766" w:type="dxa"/>
            <w:shd w:val="clear" w:color="FFFFFF" w:fill="auto"/>
            <w:vAlign w:val="bottom"/>
          </w:tcPr>
          <w:p w:rsidR="002E7734" w:rsidRDefault="002E7734">
            <w:pPr>
              <w:rPr>
                <w:szCs w:val="16"/>
              </w:rPr>
            </w:pPr>
          </w:p>
        </w:tc>
        <w:tc>
          <w:tcPr>
            <w:tcW w:w="991" w:type="dxa"/>
            <w:shd w:val="clear" w:color="FFFFFF" w:fill="auto"/>
            <w:vAlign w:val="bottom"/>
          </w:tcPr>
          <w:p w:rsidR="002E7734" w:rsidRDefault="002E7734">
            <w:pPr>
              <w:rPr>
                <w:szCs w:val="16"/>
              </w:rPr>
            </w:pPr>
          </w:p>
        </w:tc>
        <w:tc>
          <w:tcPr>
            <w:tcW w:w="1908" w:type="dxa"/>
            <w:shd w:val="clear" w:color="FFFFFF" w:fill="auto"/>
            <w:vAlign w:val="bottom"/>
          </w:tcPr>
          <w:p w:rsidR="002E7734" w:rsidRDefault="002E7734">
            <w:pPr>
              <w:rPr>
                <w:szCs w:val="16"/>
              </w:rPr>
            </w:pPr>
          </w:p>
        </w:tc>
        <w:tc>
          <w:tcPr>
            <w:tcW w:w="913" w:type="dxa"/>
            <w:shd w:val="clear" w:color="FFFFFF" w:fill="auto"/>
            <w:vAlign w:val="bottom"/>
          </w:tcPr>
          <w:p w:rsidR="002E7734" w:rsidRDefault="002E7734">
            <w:pPr>
              <w:rPr>
                <w:szCs w:val="16"/>
              </w:rPr>
            </w:pPr>
          </w:p>
        </w:tc>
      </w:tr>
      <w:tr w:rsidR="002E7734" w:rsidTr="002C5B17">
        <w:tblPrEx>
          <w:tblCellMar>
            <w:top w:w="0" w:type="dxa"/>
            <w:bottom w:w="0" w:type="dxa"/>
          </w:tblCellMar>
        </w:tblPrEx>
        <w:trPr>
          <w:trHeight w:val="60"/>
        </w:trPr>
        <w:tc>
          <w:tcPr>
            <w:tcW w:w="10989" w:type="dxa"/>
            <w:gridSpan w:val="8"/>
            <w:shd w:val="clear" w:color="FFFFFF" w:fill="auto"/>
            <w:vAlign w:val="bottom"/>
          </w:tcPr>
          <w:p w:rsidR="002E7734" w:rsidRDefault="002C5B17">
            <w:pPr>
              <w:rPr>
                <w:rFonts w:ascii="Times New Roman" w:hAnsi="Times New Roman"/>
                <w:sz w:val="28"/>
                <w:szCs w:val="28"/>
              </w:rPr>
            </w:pPr>
            <w:r>
              <w:rPr>
                <w:rFonts w:ascii="Times New Roman" w:hAnsi="Times New Roman"/>
                <w:sz w:val="28"/>
                <w:szCs w:val="28"/>
              </w:rPr>
              <w:t>Исполнитель:</w:t>
            </w:r>
          </w:p>
        </w:tc>
      </w:tr>
      <w:tr w:rsidR="002E7734" w:rsidTr="002C5B17">
        <w:tblPrEx>
          <w:tblCellMar>
            <w:top w:w="0" w:type="dxa"/>
            <w:bottom w:w="0" w:type="dxa"/>
          </w:tblCellMar>
        </w:tblPrEx>
        <w:trPr>
          <w:trHeight w:val="60"/>
        </w:trPr>
        <w:tc>
          <w:tcPr>
            <w:tcW w:w="10989" w:type="dxa"/>
            <w:gridSpan w:val="8"/>
            <w:shd w:val="clear" w:color="FFFFFF" w:fill="auto"/>
            <w:vAlign w:val="bottom"/>
          </w:tcPr>
          <w:p w:rsidR="002E7734" w:rsidRDefault="002C5B17" w:rsidP="002C5B17">
            <w:pPr>
              <w:rPr>
                <w:rFonts w:ascii="Times New Roman" w:hAnsi="Times New Roman"/>
                <w:sz w:val="28"/>
                <w:szCs w:val="28"/>
              </w:rPr>
            </w:pPr>
            <w:r>
              <w:rPr>
                <w:rFonts w:ascii="Times New Roman" w:hAnsi="Times New Roman"/>
                <w:sz w:val="28"/>
                <w:szCs w:val="28"/>
              </w:rPr>
              <w:t>Алешечкина Екатерина Александровна</w:t>
            </w:r>
            <w:r>
              <w:rPr>
                <w:rFonts w:ascii="Times New Roman" w:hAnsi="Times New Roman"/>
                <w:sz w:val="28"/>
                <w:szCs w:val="28"/>
              </w:rPr>
              <w:t>, тел.226-99-92</w:t>
            </w:r>
          </w:p>
        </w:tc>
      </w:tr>
    </w:tbl>
    <w:p w:rsidR="00000000" w:rsidRDefault="002C5B17"/>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2E7734"/>
    <w:rsid w:val="002C5B17"/>
    <w:rsid w:val="002E7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B2A8D-F765-4B50-86DA-164DD1D6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6773</Words>
  <Characters>38608</Characters>
  <Application>Microsoft Office Word</Application>
  <DocSecurity>0</DocSecurity>
  <Lines>321</Lines>
  <Paragraphs>90</Paragraphs>
  <ScaleCrop>false</ScaleCrop>
  <Company/>
  <LinksUpToDate>false</LinksUpToDate>
  <CharactersWithSpaces>45291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2021-06-10T01:44:00Z</dcterms:created>
  <dcterms:modified xsi:type="dcterms:W3CDTF">2021-06-10T01:50:00Z</dcterms:modified>
</cp:coreProperties>
</file>