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2607"/>
        <w:gridCol w:w="798"/>
        <w:gridCol w:w="715"/>
        <w:gridCol w:w="952"/>
        <w:gridCol w:w="1856"/>
        <w:gridCol w:w="1548"/>
      </w:tblGrid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 w:rsidRPr="00000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Pr="0000026E" w:rsidRDefault="000002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026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Pr="0000026E" w:rsidRDefault="00BB27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Pr="0000026E" w:rsidRDefault="00BB27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Pr="0000026E" w:rsidRDefault="00BB27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Pr="0000026E" w:rsidRDefault="00BB27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Pr="0000026E" w:rsidRDefault="00BB27F6">
            <w:pPr>
              <w:rPr>
                <w:szCs w:val="16"/>
                <w:lang w:val="en-US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 w:rsidP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>2021 г. №.80-2021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27F6" w:rsidRDefault="0000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прокальцитонина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ARCHITECT BRAHMS PCT является хемилюминесцентным иммуноанализом на микрочастицах (CMIA) для количественного определения прокальцитонина (PCT) в сыворотке и плазме крови человека.      Состав набора: 1. не менее 1 флак</w:t>
            </w:r>
            <w:r>
              <w:rPr>
                <w:rFonts w:ascii="Times New Roman" w:hAnsi="Times New Roman"/>
                <w:sz w:val="24"/>
                <w:szCs w:val="24"/>
              </w:rPr>
              <w:t>она по 8,6мл с микрочастицами, сенсибилизированными антителами к PCT (крысиными, моноклональными) в буфере на основе TRIS с протеиновым (бычьим) стабилизатором, крысиным IgG и Triton X-405. Минимальная концентрация: 0,06% твердого вещества. Консерванты: Pr</w:t>
            </w:r>
            <w:r>
              <w:rPr>
                <w:rFonts w:ascii="Times New Roman" w:hAnsi="Times New Roman"/>
                <w:sz w:val="24"/>
                <w:szCs w:val="24"/>
              </w:rPr>
              <w:t>oClin 950 и азид натрия. 2. не менее 1 флакона по 5,9 мл с акридин-меченый конъюгатом антител к 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(мышиных,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моноклональных) в фосфатном буфере с протеиновым (мышиными, бычьим) стабилизатором и Triton X-405. Минимальная концентрация: 270 нг/мл. Консервант</w:t>
            </w:r>
            <w:r>
              <w:rPr>
                <w:rFonts w:ascii="Times New Roman" w:hAnsi="Times New Roman"/>
                <w:sz w:val="24"/>
                <w:szCs w:val="24"/>
              </w:rPr>
              <w:t>ы: ProClin 950 и азид натрия. Упаковка должна быть рассчитан на не менее 100 тестов.  Реагент должен быть совместим с иммунохимическим автоматическими анализатороми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00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BB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27F6" w:rsidRDefault="00BB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 контракта.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27.01.2021 17:00:00 по местному времени. 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27F6" w:rsidRDefault="00BB27F6">
            <w:pPr>
              <w:rPr>
                <w:szCs w:val="16"/>
              </w:rPr>
            </w:pP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27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27F6" w:rsidRDefault="00000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0002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7F6"/>
    <w:rsid w:val="0000026E"/>
    <w:rsid w:val="00B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009B-0001-4919-BCCE-8F9685EA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2021-01-22T08:25:00Z</dcterms:created>
  <dcterms:modified xsi:type="dcterms:W3CDTF">2021-01-22T08:25:00Z</dcterms:modified>
</cp:coreProperties>
</file>