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886D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86DBF" w:rsidRDefault="00886DBF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886DBF" w:rsidRDefault="00886DBF"/>
        </w:tc>
        <w:tc>
          <w:tcPr>
            <w:tcW w:w="1995" w:type="dxa"/>
            <w:shd w:val="clear" w:color="auto" w:fill="auto"/>
            <w:vAlign w:val="bottom"/>
          </w:tcPr>
          <w:p w:rsidR="00886DBF" w:rsidRDefault="00886DBF"/>
        </w:tc>
        <w:tc>
          <w:tcPr>
            <w:tcW w:w="1650" w:type="dxa"/>
            <w:shd w:val="clear" w:color="auto" w:fill="auto"/>
            <w:vAlign w:val="bottom"/>
          </w:tcPr>
          <w:p w:rsidR="00886DBF" w:rsidRDefault="00886DBF"/>
        </w:tc>
        <w:tc>
          <w:tcPr>
            <w:tcW w:w="1905" w:type="dxa"/>
            <w:shd w:val="clear" w:color="auto" w:fill="auto"/>
            <w:vAlign w:val="bottom"/>
          </w:tcPr>
          <w:p w:rsidR="00886DBF" w:rsidRDefault="00886DBF"/>
        </w:tc>
      </w:tr>
      <w:tr w:rsidR="00886D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86DBF" w:rsidRDefault="00886DBF"/>
        </w:tc>
        <w:tc>
          <w:tcPr>
            <w:tcW w:w="1275" w:type="dxa"/>
            <w:shd w:val="clear" w:color="auto" w:fill="auto"/>
            <w:vAlign w:val="bottom"/>
          </w:tcPr>
          <w:p w:rsidR="00886DBF" w:rsidRDefault="00886DBF"/>
        </w:tc>
        <w:tc>
          <w:tcPr>
            <w:tcW w:w="1470" w:type="dxa"/>
            <w:shd w:val="clear" w:color="auto" w:fill="auto"/>
            <w:vAlign w:val="bottom"/>
          </w:tcPr>
          <w:p w:rsidR="00886DBF" w:rsidRDefault="00886DBF"/>
        </w:tc>
        <w:tc>
          <w:tcPr>
            <w:tcW w:w="2100" w:type="dxa"/>
            <w:shd w:val="clear" w:color="auto" w:fill="auto"/>
            <w:vAlign w:val="bottom"/>
          </w:tcPr>
          <w:p w:rsidR="00886DBF" w:rsidRDefault="00886DBF"/>
        </w:tc>
        <w:tc>
          <w:tcPr>
            <w:tcW w:w="1995" w:type="dxa"/>
            <w:shd w:val="clear" w:color="auto" w:fill="auto"/>
            <w:vAlign w:val="bottom"/>
          </w:tcPr>
          <w:p w:rsidR="00886DBF" w:rsidRDefault="00886DBF"/>
        </w:tc>
        <w:tc>
          <w:tcPr>
            <w:tcW w:w="1650" w:type="dxa"/>
            <w:shd w:val="clear" w:color="auto" w:fill="auto"/>
            <w:vAlign w:val="bottom"/>
          </w:tcPr>
          <w:p w:rsidR="00886DBF" w:rsidRDefault="00886DBF"/>
        </w:tc>
        <w:tc>
          <w:tcPr>
            <w:tcW w:w="1905" w:type="dxa"/>
            <w:shd w:val="clear" w:color="auto" w:fill="auto"/>
            <w:vAlign w:val="bottom"/>
          </w:tcPr>
          <w:p w:rsidR="00886DBF" w:rsidRDefault="00886DBF"/>
        </w:tc>
      </w:tr>
      <w:tr w:rsidR="00886D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86DBF" w:rsidRDefault="00886DBF"/>
        </w:tc>
        <w:tc>
          <w:tcPr>
            <w:tcW w:w="1275" w:type="dxa"/>
            <w:shd w:val="clear" w:color="auto" w:fill="auto"/>
            <w:vAlign w:val="bottom"/>
          </w:tcPr>
          <w:p w:rsidR="00886DBF" w:rsidRDefault="00886DBF"/>
        </w:tc>
        <w:tc>
          <w:tcPr>
            <w:tcW w:w="1470" w:type="dxa"/>
            <w:shd w:val="clear" w:color="auto" w:fill="auto"/>
            <w:vAlign w:val="bottom"/>
          </w:tcPr>
          <w:p w:rsidR="00886DBF" w:rsidRDefault="00886DBF"/>
        </w:tc>
        <w:tc>
          <w:tcPr>
            <w:tcW w:w="2100" w:type="dxa"/>
            <w:shd w:val="clear" w:color="auto" w:fill="auto"/>
            <w:vAlign w:val="bottom"/>
          </w:tcPr>
          <w:p w:rsidR="00886DBF" w:rsidRDefault="00886DBF"/>
        </w:tc>
        <w:tc>
          <w:tcPr>
            <w:tcW w:w="1995" w:type="dxa"/>
            <w:shd w:val="clear" w:color="auto" w:fill="auto"/>
            <w:vAlign w:val="bottom"/>
          </w:tcPr>
          <w:p w:rsidR="00886DBF" w:rsidRDefault="00886DBF"/>
        </w:tc>
        <w:tc>
          <w:tcPr>
            <w:tcW w:w="1650" w:type="dxa"/>
            <w:shd w:val="clear" w:color="auto" w:fill="auto"/>
            <w:vAlign w:val="bottom"/>
          </w:tcPr>
          <w:p w:rsidR="00886DBF" w:rsidRDefault="00886DBF"/>
        </w:tc>
        <w:tc>
          <w:tcPr>
            <w:tcW w:w="1905" w:type="dxa"/>
            <w:shd w:val="clear" w:color="auto" w:fill="auto"/>
            <w:vAlign w:val="bottom"/>
          </w:tcPr>
          <w:p w:rsidR="00886DBF" w:rsidRDefault="00886DBF"/>
        </w:tc>
      </w:tr>
      <w:tr w:rsidR="00886D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86DBF" w:rsidRDefault="00886DBF"/>
        </w:tc>
        <w:tc>
          <w:tcPr>
            <w:tcW w:w="1275" w:type="dxa"/>
            <w:shd w:val="clear" w:color="auto" w:fill="auto"/>
            <w:vAlign w:val="bottom"/>
          </w:tcPr>
          <w:p w:rsidR="00886DBF" w:rsidRDefault="00886DBF"/>
        </w:tc>
        <w:tc>
          <w:tcPr>
            <w:tcW w:w="1470" w:type="dxa"/>
            <w:shd w:val="clear" w:color="auto" w:fill="auto"/>
            <w:vAlign w:val="bottom"/>
          </w:tcPr>
          <w:p w:rsidR="00886DBF" w:rsidRDefault="00886DBF"/>
        </w:tc>
        <w:tc>
          <w:tcPr>
            <w:tcW w:w="2100" w:type="dxa"/>
            <w:shd w:val="clear" w:color="auto" w:fill="auto"/>
            <w:vAlign w:val="bottom"/>
          </w:tcPr>
          <w:p w:rsidR="00886DBF" w:rsidRDefault="00886DBF"/>
        </w:tc>
        <w:tc>
          <w:tcPr>
            <w:tcW w:w="1995" w:type="dxa"/>
            <w:shd w:val="clear" w:color="auto" w:fill="auto"/>
            <w:vAlign w:val="bottom"/>
          </w:tcPr>
          <w:p w:rsidR="00886DBF" w:rsidRDefault="00886DBF"/>
        </w:tc>
        <w:tc>
          <w:tcPr>
            <w:tcW w:w="1650" w:type="dxa"/>
            <w:shd w:val="clear" w:color="auto" w:fill="auto"/>
            <w:vAlign w:val="bottom"/>
          </w:tcPr>
          <w:p w:rsidR="00886DBF" w:rsidRDefault="00886DBF"/>
        </w:tc>
        <w:tc>
          <w:tcPr>
            <w:tcW w:w="1905" w:type="dxa"/>
            <w:shd w:val="clear" w:color="auto" w:fill="auto"/>
            <w:vAlign w:val="bottom"/>
          </w:tcPr>
          <w:p w:rsidR="00886DBF" w:rsidRDefault="00886DBF"/>
        </w:tc>
      </w:tr>
      <w:tr w:rsidR="00886D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86DBF" w:rsidRDefault="00886DBF"/>
        </w:tc>
        <w:tc>
          <w:tcPr>
            <w:tcW w:w="1275" w:type="dxa"/>
            <w:shd w:val="clear" w:color="auto" w:fill="auto"/>
            <w:vAlign w:val="bottom"/>
          </w:tcPr>
          <w:p w:rsidR="00886DBF" w:rsidRDefault="00886DBF"/>
        </w:tc>
        <w:tc>
          <w:tcPr>
            <w:tcW w:w="1470" w:type="dxa"/>
            <w:shd w:val="clear" w:color="auto" w:fill="auto"/>
            <w:vAlign w:val="bottom"/>
          </w:tcPr>
          <w:p w:rsidR="00886DBF" w:rsidRDefault="00886DBF"/>
        </w:tc>
        <w:tc>
          <w:tcPr>
            <w:tcW w:w="2100" w:type="dxa"/>
            <w:shd w:val="clear" w:color="auto" w:fill="auto"/>
            <w:vAlign w:val="bottom"/>
          </w:tcPr>
          <w:p w:rsidR="00886DBF" w:rsidRDefault="00886DBF"/>
        </w:tc>
        <w:tc>
          <w:tcPr>
            <w:tcW w:w="1995" w:type="dxa"/>
            <w:shd w:val="clear" w:color="auto" w:fill="auto"/>
            <w:vAlign w:val="bottom"/>
          </w:tcPr>
          <w:p w:rsidR="00886DBF" w:rsidRDefault="00886DBF"/>
        </w:tc>
        <w:tc>
          <w:tcPr>
            <w:tcW w:w="1650" w:type="dxa"/>
            <w:shd w:val="clear" w:color="auto" w:fill="auto"/>
            <w:vAlign w:val="bottom"/>
          </w:tcPr>
          <w:p w:rsidR="00886DBF" w:rsidRDefault="00886DBF"/>
        </w:tc>
        <w:tc>
          <w:tcPr>
            <w:tcW w:w="1905" w:type="dxa"/>
            <w:shd w:val="clear" w:color="auto" w:fill="auto"/>
            <w:vAlign w:val="bottom"/>
          </w:tcPr>
          <w:p w:rsidR="00886DBF" w:rsidRDefault="00886DBF"/>
        </w:tc>
      </w:tr>
      <w:tr w:rsidR="00886DBF" w:rsidRPr="00D748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6DBF" w:rsidRPr="00D748BA" w:rsidRDefault="00D748B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748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748B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748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748B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748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748B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886DBF" w:rsidRPr="00D748BA" w:rsidRDefault="00886DBF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86DBF" w:rsidRPr="00D748BA" w:rsidRDefault="00886DB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86DBF" w:rsidRPr="00D748BA" w:rsidRDefault="00886DBF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86DBF" w:rsidRPr="00D748BA" w:rsidRDefault="00886DBF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86DBF" w:rsidRPr="00D748BA" w:rsidRDefault="00886DBF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86DBF" w:rsidRPr="00D748BA" w:rsidRDefault="00886DBF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86DBF" w:rsidRPr="00D748BA" w:rsidRDefault="00886DBF">
            <w:pPr>
              <w:rPr>
                <w:lang w:val="en-US"/>
              </w:rPr>
            </w:pPr>
          </w:p>
        </w:tc>
      </w:tr>
      <w:tr w:rsidR="00886D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86DBF" w:rsidRDefault="00886DBF"/>
        </w:tc>
        <w:tc>
          <w:tcPr>
            <w:tcW w:w="1275" w:type="dxa"/>
            <w:shd w:val="clear" w:color="auto" w:fill="auto"/>
            <w:vAlign w:val="bottom"/>
          </w:tcPr>
          <w:p w:rsidR="00886DBF" w:rsidRDefault="00886DBF"/>
        </w:tc>
        <w:tc>
          <w:tcPr>
            <w:tcW w:w="1470" w:type="dxa"/>
            <w:shd w:val="clear" w:color="auto" w:fill="auto"/>
            <w:vAlign w:val="bottom"/>
          </w:tcPr>
          <w:p w:rsidR="00886DBF" w:rsidRDefault="00886DBF"/>
        </w:tc>
        <w:tc>
          <w:tcPr>
            <w:tcW w:w="2100" w:type="dxa"/>
            <w:shd w:val="clear" w:color="auto" w:fill="auto"/>
            <w:vAlign w:val="bottom"/>
          </w:tcPr>
          <w:p w:rsidR="00886DBF" w:rsidRDefault="00886DBF"/>
        </w:tc>
        <w:tc>
          <w:tcPr>
            <w:tcW w:w="1995" w:type="dxa"/>
            <w:shd w:val="clear" w:color="auto" w:fill="auto"/>
            <w:vAlign w:val="bottom"/>
          </w:tcPr>
          <w:p w:rsidR="00886DBF" w:rsidRDefault="00886DBF"/>
        </w:tc>
        <w:tc>
          <w:tcPr>
            <w:tcW w:w="1650" w:type="dxa"/>
            <w:shd w:val="clear" w:color="auto" w:fill="auto"/>
            <w:vAlign w:val="bottom"/>
          </w:tcPr>
          <w:p w:rsidR="00886DBF" w:rsidRDefault="00886DBF"/>
        </w:tc>
        <w:tc>
          <w:tcPr>
            <w:tcW w:w="1905" w:type="dxa"/>
            <w:shd w:val="clear" w:color="auto" w:fill="auto"/>
            <w:vAlign w:val="bottom"/>
          </w:tcPr>
          <w:p w:rsidR="00886DBF" w:rsidRDefault="00886DBF"/>
        </w:tc>
      </w:tr>
      <w:tr w:rsidR="00886D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86DBF" w:rsidRDefault="00886DBF"/>
        </w:tc>
        <w:tc>
          <w:tcPr>
            <w:tcW w:w="1275" w:type="dxa"/>
            <w:shd w:val="clear" w:color="auto" w:fill="auto"/>
            <w:vAlign w:val="bottom"/>
          </w:tcPr>
          <w:p w:rsidR="00886DBF" w:rsidRDefault="00886DBF"/>
        </w:tc>
        <w:tc>
          <w:tcPr>
            <w:tcW w:w="1470" w:type="dxa"/>
            <w:shd w:val="clear" w:color="auto" w:fill="auto"/>
            <w:vAlign w:val="bottom"/>
          </w:tcPr>
          <w:p w:rsidR="00886DBF" w:rsidRDefault="00886DBF"/>
        </w:tc>
        <w:tc>
          <w:tcPr>
            <w:tcW w:w="2100" w:type="dxa"/>
            <w:shd w:val="clear" w:color="auto" w:fill="auto"/>
            <w:vAlign w:val="bottom"/>
          </w:tcPr>
          <w:p w:rsidR="00886DBF" w:rsidRDefault="00886DBF"/>
        </w:tc>
        <w:tc>
          <w:tcPr>
            <w:tcW w:w="1995" w:type="dxa"/>
            <w:shd w:val="clear" w:color="auto" w:fill="auto"/>
            <w:vAlign w:val="bottom"/>
          </w:tcPr>
          <w:p w:rsidR="00886DBF" w:rsidRDefault="00886DBF"/>
        </w:tc>
        <w:tc>
          <w:tcPr>
            <w:tcW w:w="1650" w:type="dxa"/>
            <w:shd w:val="clear" w:color="auto" w:fill="auto"/>
            <w:vAlign w:val="bottom"/>
          </w:tcPr>
          <w:p w:rsidR="00886DBF" w:rsidRDefault="00886DBF"/>
        </w:tc>
        <w:tc>
          <w:tcPr>
            <w:tcW w:w="1905" w:type="dxa"/>
            <w:shd w:val="clear" w:color="auto" w:fill="auto"/>
            <w:vAlign w:val="bottom"/>
          </w:tcPr>
          <w:p w:rsidR="00886DBF" w:rsidRDefault="00886DBF"/>
        </w:tc>
      </w:tr>
      <w:tr w:rsidR="00886D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86DBF" w:rsidRDefault="00886DBF"/>
        </w:tc>
        <w:tc>
          <w:tcPr>
            <w:tcW w:w="1275" w:type="dxa"/>
            <w:shd w:val="clear" w:color="auto" w:fill="auto"/>
            <w:vAlign w:val="bottom"/>
          </w:tcPr>
          <w:p w:rsidR="00886DBF" w:rsidRDefault="00886DBF"/>
        </w:tc>
        <w:tc>
          <w:tcPr>
            <w:tcW w:w="1470" w:type="dxa"/>
            <w:shd w:val="clear" w:color="auto" w:fill="auto"/>
            <w:vAlign w:val="bottom"/>
          </w:tcPr>
          <w:p w:rsidR="00886DBF" w:rsidRDefault="00886DBF"/>
        </w:tc>
        <w:tc>
          <w:tcPr>
            <w:tcW w:w="2100" w:type="dxa"/>
            <w:shd w:val="clear" w:color="auto" w:fill="auto"/>
            <w:vAlign w:val="bottom"/>
          </w:tcPr>
          <w:p w:rsidR="00886DBF" w:rsidRDefault="00886DBF"/>
        </w:tc>
        <w:tc>
          <w:tcPr>
            <w:tcW w:w="1995" w:type="dxa"/>
            <w:shd w:val="clear" w:color="auto" w:fill="auto"/>
            <w:vAlign w:val="bottom"/>
          </w:tcPr>
          <w:p w:rsidR="00886DBF" w:rsidRDefault="00886DBF"/>
        </w:tc>
        <w:tc>
          <w:tcPr>
            <w:tcW w:w="1650" w:type="dxa"/>
            <w:shd w:val="clear" w:color="auto" w:fill="auto"/>
            <w:vAlign w:val="bottom"/>
          </w:tcPr>
          <w:p w:rsidR="00886DBF" w:rsidRDefault="00886DBF"/>
        </w:tc>
        <w:tc>
          <w:tcPr>
            <w:tcW w:w="1905" w:type="dxa"/>
            <w:shd w:val="clear" w:color="auto" w:fill="auto"/>
            <w:vAlign w:val="bottom"/>
          </w:tcPr>
          <w:p w:rsidR="00886DBF" w:rsidRDefault="00886DBF"/>
        </w:tc>
      </w:tr>
      <w:tr w:rsidR="00886D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6DBF" w:rsidRDefault="00D748BA" w:rsidP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03.06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№.777-2024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886DBF" w:rsidRDefault="00886DBF"/>
        </w:tc>
        <w:tc>
          <w:tcPr>
            <w:tcW w:w="1275" w:type="dxa"/>
            <w:shd w:val="clear" w:color="auto" w:fill="auto"/>
            <w:vAlign w:val="bottom"/>
          </w:tcPr>
          <w:p w:rsidR="00886DBF" w:rsidRDefault="00886DBF"/>
        </w:tc>
        <w:tc>
          <w:tcPr>
            <w:tcW w:w="1470" w:type="dxa"/>
            <w:shd w:val="clear" w:color="auto" w:fill="auto"/>
            <w:vAlign w:val="bottom"/>
          </w:tcPr>
          <w:p w:rsidR="00886DBF" w:rsidRDefault="00886DBF"/>
        </w:tc>
        <w:tc>
          <w:tcPr>
            <w:tcW w:w="2100" w:type="dxa"/>
            <w:shd w:val="clear" w:color="auto" w:fill="auto"/>
            <w:vAlign w:val="bottom"/>
          </w:tcPr>
          <w:p w:rsidR="00886DBF" w:rsidRDefault="00886DBF"/>
        </w:tc>
        <w:tc>
          <w:tcPr>
            <w:tcW w:w="1995" w:type="dxa"/>
            <w:shd w:val="clear" w:color="auto" w:fill="auto"/>
            <w:vAlign w:val="bottom"/>
          </w:tcPr>
          <w:p w:rsidR="00886DBF" w:rsidRDefault="00886DBF"/>
        </w:tc>
        <w:tc>
          <w:tcPr>
            <w:tcW w:w="1650" w:type="dxa"/>
            <w:shd w:val="clear" w:color="auto" w:fill="auto"/>
            <w:vAlign w:val="bottom"/>
          </w:tcPr>
          <w:p w:rsidR="00886DBF" w:rsidRDefault="00886DBF"/>
        </w:tc>
        <w:tc>
          <w:tcPr>
            <w:tcW w:w="1905" w:type="dxa"/>
            <w:shd w:val="clear" w:color="auto" w:fill="auto"/>
            <w:vAlign w:val="bottom"/>
          </w:tcPr>
          <w:p w:rsidR="00886DBF" w:rsidRDefault="00886DBF"/>
        </w:tc>
      </w:tr>
      <w:tr w:rsidR="00886D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86DBF" w:rsidRDefault="00886DBF"/>
        </w:tc>
        <w:tc>
          <w:tcPr>
            <w:tcW w:w="1275" w:type="dxa"/>
            <w:shd w:val="clear" w:color="auto" w:fill="auto"/>
            <w:vAlign w:val="bottom"/>
          </w:tcPr>
          <w:p w:rsidR="00886DBF" w:rsidRDefault="00886DBF"/>
        </w:tc>
        <w:tc>
          <w:tcPr>
            <w:tcW w:w="1470" w:type="dxa"/>
            <w:shd w:val="clear" w:color="auto" w:fill="auto"/>
            <w:vAlign w:val="bottom"/>
          </w:tcPr>
          <w:p w:rsidR="00886DBF" w:rsidRDefault="00886DBF"/>
        </w:tc>
        <w:tc>
          <w:tcPr>
            <w:tcW w:w="2100" w:type="dxa"/>
            <w:shd w:val="clear" w:color="auto" w:fill="auto"/>
            <w:vAlign w:val="bottom"/>
          </w:tcPr>
          <w:p w:rsidR="00886DBF" w:rsidRDefault="00886DBF"/>
        </w:tc>
        <w:tc>
          <w:tcPr>
            <w:tcW w:w="1995" w:type="dxa"/>
            <w:shd w:val="clear" w:color="auto" w:fill="auto"/>
            <w:vAlign w:val="bottom"/>
          </w:tcPr>
          <w:p w:rsidR="00886DBF" w:rsidRDefault="00886DBF"/>
        </w:tc>
        <w:tc>
          <w:tcPr>
            <w:tcW w:w="1650" w:type="dxa"/>
            <w:shd w:val="clear" w:color="auto" w:fill="auto"/>
            <w:vAlign w:val="bottom"/>
          </w:tcPr>
          <w:p w:rsidR="00886DBF" w:rsidRDefault="00886DBF"/>
        </w:tc>
        <w:tc>
          <w:tcPr>
            <w:tcW w:w="1905" w:type="dxa"/>
            <w:shd w:val="clear" w:color="auto" w:fill="auto"/>
            <w:vAlign w:val="bottom"/>
          </w:tcPr>
          <w:p w:rsidR="00886DBF" w:rsidRDefault="00886DBF"/>
        </w:tc>
      </w:tr>
      <w:tr w:rsidR="00886D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86DBF" w:rsidRDefault="00886DBF"/>
        </w:tc>
        <w:tc>
          <w:tcPr>
            <w:tcW w:w="2535" w:type="dxa"/>
            <w:shd w:val="clear" w:color="auto" w:fill="auto"/>
            <w:vAlign w:val="bottom"/>
          </w:tcPr>
          <w:p w:rsidR="00886DBF" w:rsidRDefault="00886DBF"/>
        </w:tc>
        <w:tc>
          <w:tcPr>
            <w:tcW w:w="3315" w:type="dxa"/>
            <w:shd w:val="clear" w:color="auto" w:fill="auto"/>
            <w:vAlign w:val="bottom"/>
          </w:tcPr>
          <w:p w:rsidR="00886DBF" w:rsidRDefault="00886DBF"/>
        </w:tc>
        <w:tc>
          <w:tcPr>
            <w:tcW w:w="1125" w:type="dxa"/>
            <w:shd w:val="clear" w:color="auto" w:fill="auto"/>
            <w:vAlign w:val="bottom"/>
          </w:tcPr>
          <w:p w:rsidR="00886DBF" w:rsidRDefault="00886DBF"/>
        </w:tc>
        <w:tc>
          <w:tcPr>
            <w:tcW w:w="1275" w:type="dxa"/>
            <w:shd w:val="clear" w:color="auto" w:fill="auto"/>
            <w:vAlign w:val="bottom"/>
          </w:tcPr>
          <w:p w:rsidR="00886DBF" w:rsidRDefault="00886DBF"/>
        </w:tc>
        <w:tc>
          <w:tcPr>
            <w:tcW w:w="1470" w:type="dxa"/>
            <w:shd w:val="clear" w:color="auto" w:fill="auto"/>
            <w:vAlign w:val="bottom"/>
          </w:tcPr>
          <w:p w:rsidR="00886DBF" w:rsidRDefault="00886DBF"/>
        </w:tc>
        <w:tc>
          <w:tcPr>
            <w:tcW w:w="2100" w:type="dxa"/>
            <w:shd w:val="clear" w:color="auto" w:fill="auto"/>
            <w:vAlign w:val="bottom"/>
          </w:tcPr>
          <w:p w:rsidR="00886DBF" w:rsidRDefault="00886DBF"/>
        </w:tc>
        <w:tc>
          <w:tcPr>
            <w:tcW w:w="1995" w:type="dxa"/>
            <w:shd w:val="clear" w:color="auto" w:fill="auto"/>
            <w:vAlign w:val="bottom"/>
          </w:tcPr>
          <w:p w:rsidR="00886DBF" w:rsidRDefault="00886DBF"/>
        </w:tc>
        <w:tc>
          <w:tcPr>
            <w:tcW w:w="1650" w:type="dxa"/>
            <w:shd w:val="clear" w:color="auto" w:fill="auto"/>
            <w:vAlign w:val="bottom"/>
          </w:tcPr>
          <w:p w:rsidR="00886DBF" w:rsidRDefault="00886DBF"/>
        </w:tc>
        <w:tc>
          <w:tcPr>
            <w:tcW w:w="1905" w:type="dxa"/>
            <w:shd w:val="clear" w:color="auto" w:fill="auto"/>
            <w:vAlign w:val="bottom"/>
          </w:tcPr>
          <w:p w:rsidR="00886DBF" w:rsidRDefault="00886DBF"/>
        </w:tc>
      </w:tr>
      <w:tr w:rsidR="00886D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86DBF" w:rsidRDefault="00886DBF"/>
        </w:tc>
        <w:tc>
          <w:tcPr>
            <w:tcW w:w="1275" w:type="dxa"/>
            <w:shd w:val="clear" w:color="auto" w:fill="auto"/>
            <w:vAlign w:val="bottom"/>
          </w:tcPr>
          <w:p w:rsidR="00886DBF" w:rsidRDefault="00886DBF"/>
        </w:tc>
        <w:tc>
          <w:tcPr>
            <w:tcW w:w="1470" w:type="dxa"/>
            <w:shd w:val="clear" w:color="auto" w:fill="auto"/>
            <w:vAlign w:val="bottom"/>
          </w:tcPr>
          <w:p w:rsidR="00886DBF" w:rsidRDefault="00886DBF"/>
        </w:tc>
        <w:tc>
          <w:tcPr>
            <w:tcW w:w="2100" w:type="dxa"/>
            <w:shd w:val="clear" w:color="auto" w:fill="auto"/>
            <w:vAlign w:val="bottom"/>
          </w:tcPr>
          <w:p w:rsidR="00886DBF" w:rsidRDefault="00886DBF"/>
        </w:tc>
        <w:tc>
          <w:tcPr>
            <w:tcW w:w="1995" w:type="dxa"/>
            <w:shd w:val="clear" w:color="auto" w:fill="auto"/>
            <w:vAlign w:val="bottom"/>
          </w:tcPr>
          <w:p w:rsidR="00886DBF" w:rsidRDefault="00886DBF"/>
        </w:tc>
        <w:tc>
          <w:tcPr>
            <w:tcW w:w="1650" w:type="dxa"/>
            <w:shd w:val="clear" w:color="auto" w:fill="auto"/>
            <w:vAlign w:val="bottom"/>
          </w:tcPr>
          <w:p w:rsidR="00886DBF" w:rsidRDefault="00886DBF"/>
        </w:tc>
        <w:tc>
          <w:tcPr>
            <w:tcW w:w="1905" w:type="dxa"/>
            <w:shd w:val="clear" w:color="auto" w:fill="auto"/>
            <w:vAlign w:val="bottom"/>
          </w:tcPr>
          <w:p w:rsidR="00886DBF" w:rsidRDefault="00886DBF"/>
        </w:tc>
      </w:tr>
      <w:tr w:rsidR="00886D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86DBF" w:rsidRDefault="00886DBF"/>
        </w:tc>
        <w:tc>
          <w:tcPr>
            <w:tcW w:w="2535" w:type="dxa"/>
            <w:shd w:val="clear" w:color="auto" w:fill="auto"/>
            <w:vAlign w:val="bottom"/>
          </w:tcPr>
          <w:p w:rsidR="00886DBF" w:rsidRDefault="00886DBF"/>
        </w:tc>
        <w:tc>
          <w:tcPr>
            <w:tcW w:w="3315" w:type="dxa"/>
            <w:shd w:val="clear" w:color="auto" w:fill="auto"/>
            <w:vAlign w:val="bottom"/>
          </w:tcPr>
          <w:p w:rsidR="00886DBF" w:rsidRDefault="00886DBF"/>
        </w:tc>
        <w:tc>
          <w:tcPr>
            <w:tcW w:w="1125" w:type="dxa"/>
            <w:shd w:val="clear" w:color="auto" w:fill="auto"/>
            <w:vAlign w:val="bottom"/>
          </w:tcPr>
          <w:p w:rsidR="00886DBF" w:rsidRDefault="00886DBF"/>
        </w:tc>
        <w:tc>
          <w:tcPr>
            <w:tcW w:w="1275" w:type="dxa"/>
            <w:shd w:val="clear" w:color="auto" w:fill="auto"/>
            <w:vAlign w:val="bottom"/>
          </w:tcPr>
          <w:p w:rsidR="00886DBF" w:rsidRDefault="00886DBF"/>
        </w:tc>
        <w:tc>
          <w:tcPr>
            <w:tcW w:w="1470" w:type="dxa"/>
            <w:shd w:val="clear" w:color="auto" w:fill="auto"/>
            <w:vAlign w:val="bottom"/>
          </w:tcPr>
          <w:p w:rsidR="00886DBF" w:rsidRDefault="00886DBF"/>
        </w:tc>
        <w:tc>
          <w:tcPr>
            <w:tcW w:w="2100" w:type="dxa"/>
            <w:shd w:val="clear" w:color="auto" w:fill="auto"/>
            <w:vAlign w:val="bottom"/>
          </w:tcPr>
          <w:p w:rsidR="00886DBF" w:rsidRDefault="00886DBF"/>
        </w:tc>
        <w:tc>
          <w:tcPr>
            <w:tcW w:w="1995" w:type="dxa"/>
            <w:shd w:val="clear" w:color="auto" w:fill="auto"/>
            <w:vAlign w:val="bottom"/>
          </w:tcPr>
          <w:p w:rsidR="00886DBF" w:rsidRDefault="00886DBF"/>
        </w:tc>
        <w:tc>
          <w:tcPr>
            <w:tcW w:w="1650" w:type="dxa"/>
            <w:shd w:val="clear" w:color="auto" w:fill="auto"/>
            <w:vAlign w:val="bottom"/>
          </w:tcPr>
          <w:p w:rsidR="00886DBF" w:rsidRDefault="00886DBF"/>
        </w:tc>
        <w:tc>
          <w:tcPr>
            <w:tcW w:w="1905" w:type="dxa"/>
            <w:shd w:val="clear" w:color="auto" w:fill="auto"/>
            <w:vAlign w:val="bottom"/>
          </w:tcPr>
          <w:p w:rsidR="00886DBF" w:rsidRDefault="00886DBF"/>
        </w:tc>
      </w:tr>
      <w:tr w:rsidR="00886D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886DBF" w:rsidRDefault="00886DBF"/>
        </w:tc>
        <w:tc>
          <w:tcPr>
            <w:tcW w:w="1650" w:type="dxa"/>
            <w:shd w:val="clear" w:color="auto" w:fill="auto"/>
            <w:vAlign w:val="bottom"/>
          </w:tcPr>
          <w:p w:rsidR="00886DBF" w:rsidRDefault="00886DBF"/>
        </w:tc>
        <w:tc>
          <w:tcPr>
            <w:tcW w:w="1905" w:type="dxa"/>
            <w:shd w:val="clear" w:color="auto" w:fill="auto"/>
            <w:vAlign w:val="bottom"/>
          </w:tcPr>
          <w:p w:rsidR="00886DBF" w:rsidRDefault="00886DBF"/>
        </w:tc>
      </w:tr>
      <w:tr w:rsidR="00886D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86D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86D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хирургическое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Дрель/пила хирургическая универсальная с принадлежностями, с питанием от сети*</w:t>
            </w:r>
          </w:p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 ОКПД2/КТРУ, Наименование товара Наименование характеристики Единица измерения характеристики    </w:t>
            </w:r>
            <w:r>
              <w:rPr>
                <w:rFonts w:ascii="Times New Roman" w:hAnsi="Times New Roman"/>
                <w:sz w:val="24"/>
                <w:szCs w:val="24"/>
              </w:rPr>
              <w:t>Значение характеристики Инструкция по заполнению характеристик в заявке     Ед. изм.    Количество</w:t>
            </w:r>
          </w:p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32.50.50.190-00001250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Микродрель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нейрохирургии Каталожный номер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5407100000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не может изменяться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участником закупки  штука   4</w:t>
            </w:r>
          </w:p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Тип питания         Электрический   Значение характеристики не может изменяться участником закупки      </w:t>
            </w:r>
          </w:p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Соединение с кабелем для подсоединения к консоли управления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Монолитное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не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жет изменяться участником закупки      </w:t>
            </w:r>
          </w:p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Масса вместе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кабелем  кг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Не более 0,4    Участник закупки указывает в заявке конкретное значение характеристики      </w:t>
            </w:r>
          </w:p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Максимальная частота вращения   об/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75000 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может изменяться участником закупки      </w:t>
            </w:r>
          </w:p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Установка патронов на защелках      Без использования дополнительных инструментов   Значение характеристики не может изменяться участником закупки      </w:t>
            </w:r>
          </w:p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Регулировка вращательных движений      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лавная Значение характеристики не может изменяться участником закупки      </w:t>
            </w:r>
          </w:p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Возможность стерилизации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Значение характеристики не может изменяться участником закупки      </w:t>
            </w:r>
          </w:p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Длина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105    Участник закупк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указывает в заявке конкретное значение характеристики      </w:t>
            </w:r>
          </w:p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Диаметр     Не более 18 Участник закупки указывает в заявке конкретное значение характеристики      </w:t>
            </w:r>
          </w:p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Совместимость       С имеющимся у Заказчика блоком управления CORE (версия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нсоли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7.0 и выше), производства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Stryker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Instruments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США   Значение характеристики не может изменяться участником закупки      </w:t>
            </w:r>
          </w:p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32.50.50.190-00001250                    Патрон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микродрели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Защитник твердой мозговой оболочки ТМО Каталожный номер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5407-FA2-000    Значение характеристики не может изменяться участником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закупки  штука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4</w:t>
            </w:r>
          </w:p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Тип     Фиксированный   Значение характеристики не может изменяться участником закупки      </w:t>
            </w:r>
          </w:p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Подключение     Подсоединение непосредственно 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микродрели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не может изменяться участником закупки      </w:t>
            </w:r>
          </w:p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Лапка для защиты ТМО        Наличие Значение характеристики не может изменяться участником закупки      </w:t>
            </w:r>
          </w:p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Цветовая маркировка     Наличие Значение характеристики не может изменяться участником закупки      </w:t>
            </w:r>
          </w:p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Длина рабочей части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16 Участник закупки указывает в заявке конкретное значение характеристики      </w:t>
            </w:r>
          </w:p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Совместимость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микродел</w:t>
            </w:r>
            <w:r>
              <w:rPr>
                <w:rFonts w:ascii="Times New Roman" w:hAnsi="Times New Roman"/>
                <w:sz w:val="24"/>
                <w:szCs w:val="24"/>
              </w:rPr>
              <w:t>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нейрохирургии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микродрелью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нейрохирургии Значение характеристики не может изменяться участником закупки      </w:t>
            </w:r>
          </w:p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* Приобретение дрели/пилы хирургической универсальной с принадлежностями для блоков управления COR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 (версия консоли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7.0 и выше), производства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Stryker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Instruments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США, имеющихся у Заказчика, производится в соответствии с п.1. части 1 статьи 33 Федерального закона от 05.04.2013 г. «44-ФЗ «О контрактной системе в сфере закупок товаров, работ, усл</w:t>
            </w:r>
            <w:r>
              <w:rPr>
                <w:rFonts w:ascii="Times New Roman" w:hAnsi="Times New Roman"/>
                <w:sz w:val="24"/>
                <w:szCs w:val="24"/>
              </w:rPr>
              <w:t>уг для обеспечения государственных и муниципальных нужд», в соответствии с требованиями технической документации.</w:t>
            </w:r>
          </w:p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отгрузке товара        Поставка и разгрузка товара производится поставщиком на склад Заказчика (660022, г. Красноярск, ул. Партиз</w:t>
            </w:r>
            <w:r>
              <w:rPr>
                <w:rFonts w:ascii="Times New Roman" w:hAnsi="Times New Roman"/>
                <w:sz w:val="24"/>
                <w:szCs w:val="24"/>
              </w:rPr>
              <w:t>ана Железняка, 3П, склад). Поставка товара согласно спецификации (Приложение № 1 к контракту). Срок поставки - не более 90 рабочих дней с момента заключения контракта.</w:t>
            </w:r>
          </w:p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упаковке товара        Упаковка товара обеспечивает сохранность товара и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едохраняет от повреждений при его транспортировке. Маркировка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  отвечает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специфике товара и соответствует нормам и стандартам, установленным производителем товара.</w:t>
            </w:r>
          </w:p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Документы по качеству товара        "Поставляемый товар должен быть новым товаром (тов</w:t>
            </w:r>
            <w:r>
              <w:rPr>
                <w:rFonts w:ascii="Times New Roman" w:hAnsi="Times New Roman"/>
                <w:sz w:val="24"/>
                <w:szCs w:val="24"/>
              </w:rPr>
              <w:t>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</w:t>
            </w:r>
          </w:p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сертификата/декларации соответствия на продукцию, под</w:t>
            </w:r>
            <w:r>
              <w:rPr>
                <w:rFonts w:ascii="Times New Roman" w:hAnsi="Times New Roman"/>
                <w:sz w:val="24"/>
                <w:szCs w:val="24"/>
              </w:rPr>
              <w:t>лежащую обязательной сертификации. Гарантийный срок не менее 12 месяцев на дату поставки Заказчику."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DBF" w:rsidRDefault="00886DB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DBF" w:rsidRDefault="00886DB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6DBF" w:rsidRDefault="00886DB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6DBF" w:rsidRDefault="00886DB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6DBF" w:rsidRDefault="00886DBF"/>
        </w:tc>
      </w:tr>
      <w:tr w:rsidR="00886D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силового хирургического оборудования производства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Stryker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Instruments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США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Дрель/пила хирургическая универсальная с </w:t>
            </w:r>
            <w:r>
              <w:rPr>
                <w:rFonts w:ascii="Times New Roman" w:hAnsi="Times New Roman"/>
                <w:sz w:val="24"/>
                <w:szCs w:val="24"/>
              </w:rPr>
              <w:t>принадлежностями, с питанием от сети*</w:t>
            </w:r>
          </w:p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ОКПД2/КТРУ, Наименование товара Наименование характеристики Единица измерения характеристики    Значение характеристики Инструкция по заполнению характеристик в заявке     Ед. изм.    К</w:t>
            </w:r>
            <w:r>
              <w:rPr>
                <w:rFonts w:ascii="Times New Roman" w:hAnsi="Times New Roman"/>
                <w:sz w:val="24"/>
                <w:szCs w:val="24"/>
              </w:rPr>
              <w:t>оличество</w:t>
            </w:r>
          </w:p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32.50.50.190-00001250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Микродрель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нейрохирургии Каталожный номер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5407100000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не может изменяться участником закупки  штука   4</w:t>
            </w:r>
          </w:p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Тип питания         Электрический   Значение характе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ристики не может изменяться участником закупки      </w:t>
            </w:r>
          </w:p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Соединение с кабелем для подсоединения к консоли управления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Монолитное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не может изменяться участником закупки      </w:t>
            </w:r>
          </w:p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Масса вместе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кабелем  кг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Не более 0,4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Участник закупки указывает в заявке конкретное значение характеристики      </w:t>
            </w:r>
          </w:p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Максимальная частота вращения   об/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75000  Значение характеристики не может изменяться участником закупки      </w:t>
            </w:r>
          </w:p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Установка патронов на защелках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 использования дополнительных инструментов   Значение характеристики не может изменяться участником закупки      </w:t>
            </w:r>
          </w:p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Регулировка вращательных движений       Плавная Значение характеристики не может изменяться участником закупки      </w:t>
            </w:r>
          </w:p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Возмож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ность стерилизации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Значение характеристики не может изменяться участником закупки      </w:t>
            </w:r>
          </w:p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Длина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105    Участник закупки указывает в заявке конкретное значение характеристики      </w:t>
            </w:r>
          </w:p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Диаметр     Не более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 Участник закупки указывает в заявке конкретное значение характеристики      </w:t>
            </w:r>
          </w:p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Совместимость       С имеющимся у Заказчика блоком управления CORE (версия консоли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7.0 и выше), производства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Stryker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Instruments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США  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может изменяться участником закупки      </w:t>
            </w:r>
          </w:p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32.50.50.190-00001250                    Патрон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микродрели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Защитник твердой мозговой оболочки ТМО Каталожный номер        5407-FA2-000    Значение характеристики не может изменяться участником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закупки  шт</w:t>
            </w:r>
            <w:r>
              <w:rPr>
                <w:rFonts w:ascii="Times New Roman" w:hAnsi="Times New Roman"/>
                <w:sz w:val="24"/>
                <w:szCs w:val="24"/>
              </w:rPr>
              <w:t>ука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4</w:t>
            </w:r>
          </w:p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Тип     Фиксированный   Значение характеристики не может изменяться участником закупки      </w:t>
            </w:r>
          </w:p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Подключение     Подсоединение непосредственно 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микродрели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не может изменяться участником закупки      </w:t>
            </w:r>
          </w:p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пка для защиты ТМО        Наличие Значение характеристики не может изменяться участником закупки      </w:t>
            </w:r>
          </w:p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Цветовая маркировка     Наличие Значение характеристики не может изменяться участником закупки      </w:t>
            </w:r>
          </w:p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Длина рабочей части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16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Участник закупки указывает в заявке конкретное значение характеристики      </w:t>
            </w:r>
          </w:p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Совместимость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микроделью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нейрохирургии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микродрелью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нейрохирургии Значение характеристики не может изменяться участником закупки      </w:t>
            </w:r>
          </w:p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Приобретение дрели/пилы хирургической универсальной с принадлежностями для блоков управления CORE (версия консоли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7.0 и выше), производства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Stryker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Instruments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США, имеющихся у Заказчика, производится в соответствии с п.1. части 1 ста</w:t>
            </w:r>
            <w:r>
              <w:rPr>
                <w:rFonts w:ascii="Times New Roman" w:hAnsi="Times New Roman"/>
                <w:sz w:val="24"/>
                <w:szCs w:val="24"/>
              </w:rPr>
              <w:t>тьи 33 Федерального закона от 05.04.2013 г. «44-ФЗ «О контрактной системе в сфере закупок товаров, работ, услуг для обеспечения государственных и муниципальных нужд», в соответствии с требованиями технической документации.</w:t>
            </w:r>
          </w:p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к отгрузке товара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Поставка и разгрузка товара производится поставщиком на склад Заказчика (660022, г. Красноярск, ул. Партизана Железняка, 3П, склад). Поставка товара согласно спецификации (Приложение № 1 к контракту). Срок поставки - не более 90 рабочих дней с момента з</w:t>
            </w:r>
            <w:r>
              <w:rPr>
                <w:rFonts w:ascii="Times New Roman" w:hAnsi="Times New Roman"/>
                <w:sz w:val="24"/>
                <w:szCs w:val="24"/>
              </w:rPr>
              <w:t>аключения контракта.</w:t>
            </w:r>
          </w:p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к упаковке товара        Упаковка товара обеспечивает сохранность товара и предохраняет от повреждений при его транспортировке. Маркировка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  отвечает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специфике товара и соответствует нормам и стандартам, установленным </w:t>
            </w:r>
            <w:r>
              <w:rPr>
                <w:rFonts w:ascii="Times New Roman" w:hAnsi="Times New Roman"/>
                <w:sz w:val="24"/>
                <w:szCs w:val="24"/>
              </w:rPr>
              <w:t>производителем товара.</w:t>
            </w:r>
          </w:p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Документы по качеству товара        "Поставляемый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</w:t>
            </w:r>
            <w:r>
              <w:rPr>
                <w:rFonts w:ascii="Times New Roman" w:hAnsi="Times New Roman"/>
                <w:sz w:val="24"/>
                <w:szCs w:val="24"/>
              </w:rPr>
              <w:t>е были восстановлены потребительские свойства).</w:t>
            </w:r>
          </w:p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сертификата/декларации соответствия на продукцию, подлежащую обязательной сертификации. Гарантийный срок не менее 12 месяцев на дату поставки Заказчику."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DBF" w:rsidRDefault="00D748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DBF" w:rsidRDefault="00886DB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6DBF" w:rsidRDefault="00886DB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6DBF" w:rsidRDefault="00886DB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6DBF" w:rsidRDefault="00886DB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6DBF" w:rsidRDefault="00886DBF"/>
        </w:tc>
      </w:tr>
      <w:tr w:rsidR="00886DB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886DBF" w:rsidRDefault="00886DBF"/>
        </w:tc>
        <w:tc>
          <w:tcPr>
            <w:tcW w:w="2535" w:type="dxa"/>
            <w:shd w:val="clear" w:color="auto" w:fill="auto"/>
            <w:vAlign w:val="bottom"/>
          </w:tcPr>
          <w:p w:rsidR="00886DBF" w:rsidRDefault="00886DBF"/>
        </w:tc>
        <w:tc>
          <w:tcPr>
            <w:tcW w:w="3315" w:type="dxa"/>
            <w:shd w:val="clear" w:color="auto" w:fill="auto"/>
            <w:vAlign w:val="bottom"/>
          </w:tcPr>
          <w:p w:rsidR="00886DBF" w:rsidRDefault="00886DBF"/>
        </w:tc>
        <w:tc>
          <w:tcPr>
            <w:tcW w:w="1125" w:type="dxa"/>
            <w:shd w:val="clear" w:color="auto" w:fill="auto"/>
            <w:vAlign w:val="bottom"/>
          </w:tcPr>
          <w:p w:rsidR="00886DBF" w:rsidRDefault="00886DBF"/>
        </w:tc>
        <w:tc>
          <w:tcPr>
            <w:tcW w:w="1275" w:type="dxa"/>
            <w:shd w:val="clear" w:color="auto" w:fill="auto"/>
            <w:vAlign w:val="bottom"/>
          </w:tcPr>
          <w:p w:rsidR="00886DBF" w:rsidRDefault="00886DBF"/>
        </w:tc>
        <w:tc>
          <w:tcPr>
            <w:tcW w:w="1470" w:type="dxa"/>
            <w:shd w:val="clear" w:color="auto" w:fill="auto"/>
            <w:vAlign w:val="bottom"/>
          </w:tcPr>
          <w:p w:rsidR="00886DBF" w:rsidRDefault="00886DBF"/>
        </w:tc>
        <w:tc>
          <w:tcPr>
            <w:tcW w:w="2100" w:type="dxa"/>
            <w:shd w:val="clear" w:color="auto" w:fill="auto"/>
            <w:vAlign w:val="bottom"/>
          </w:tcPr>
          <w:p w:rsidR="00886DBF" w:rsidRDefault="00886DBF"/>
        </w:tc>
        <w:tc>
          <w:tcPr>
            <w:tcW w:w="1995" w:type="dxa"/>
            <w:shd w:val="clear" w:color="auto" w:fill="auto"/>
            <w:vAlign w:val="bottom"/>
          </w:tcPr>
          <w:p w:rsidR="00886DBF" w:rsidRDefault="00886DBF"/>
        </w:tc>
        <w:tc>
          <w:tcPr>
            <w:tcW w:w="1650" w:type="dxa"/>
            <w:shd w:val="clear" w:color="auto" w:fill="auto"/>
            <w:vAlign w:val="bottom"/>
          </w:tcPr>
          <w:p w:rsidR="00886DBF" w:rsidRDefault="00886DBF"/>
        </w:tc>
        <w:tc>
          <w:tcPr>
            <w:tcW w:w="1905" w:type="dxa"/>
            <w:shd w:val="clear" w:color="auto" w:fill="auto"/>
            <w:vAlign w:val="bottom"/>
          </w:tcPr>
          <w:p w:rsidR="00886DBF" w:rsidRDefault="00886DBF"/>
        </w:tc>
      </w:tr>
      <w:tr w:rsidR="00886D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86DBF" w:rsidRDefault="00D748BA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886DB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86DBF" w:rsidRDefault="00886DBF"/>
        </w:tc>
        <w:tc>
          <w:tcPr>
            <w:tcW w:w="2535" w:type="dxa"/>
            <w:shd w:val="clear" w:color="auto" w:fill="auto"/>
            <w:vAlign w:val="bottom"/>
          </w:tcPr>
          <w:p w:rsidR="00886DBF" w:rsidRDefault="00886DBF"/>
        </w:tc>
        <w:tc>
          <w:tcPr>
            <w:tcW w:w="3315" w:type="dxa"/>
            <w:shd w:val="clear" w:color="auto" w:fill="auto"/>
            <w:vAlign w:val="bottom"/>
          </w:tcPr>
          <w:p w:rsidR="00886DBF" w:rsidRDefault="00886DBF"/>
        </w:tc>
        <w:tc>
          <w:tcPr>
            <w:tcW w:w="1125" w:type="dxa"/>
            <w:shd w:val="clear" w:color="auto" w:fill="auto"/>
            <w:vAlign w:val="bottom"/>
          </w:tcPr>
          <w:p w:rsidR="00886DBF" w:rsidRDefault="00886DBF"/>
        </w:tc>
        <w:tc>
          <w:tcPr>
            <w:tcW w:w="1275" w:type="dxa"/>
            <w:shd w:val="clear" w:color="auto" w:fill="auto"/>
            <w:vAlign w:val="bottom"/>
          </w:tcPr>
          <w:p w:rsidR="00886DBF" w:rsidRDefault="00886DBF"/>
        </w:tc>
        <w:tc>
          <w:tcPr>
            <w:tcW w:w="1470" w:type="dxa"/>
            <w:shd w:val="clear" w:color="auto" w:fill="auto"/>
            <w:vAlign w:val="bottom"/>
          </w:tcPr>
          <w:p w:rsidR="00886DBF" w:rsidRDefault="00886DBF"/>
        </w:tc>
        <w:tc>
          <w:tcPr>
            <w:tcW w:w="2100" w:type="dxa"/>
            <w:shd w:val="clear" w:color="auto" w:fill="auto"/>
            <w:vAlign w:val="bottom"/>
          </w:tcPr>
          <w:p w:rsidR="00886DBF" w:rsidRDefault="00886DBF"/>
        </w:tc>
        <w:tc>
          <w:tcPr>
            <w:tcW w:w="1995" w:type="dxa"/>
            <w:shd w:val="clear" w:color="auto" w:fill="auto"/>
            <w:vAlign w:val="bottom"/>
          </w:tcPr>
          <w:p w:rsidR="00886DBF" w:rsidRDefault="00886DBF"/>
        </w:tc>
        <w:tc>
          <w:tcPr>
            <w:tcW w:w="1650" w:type="dxa"/>
            <w:shd w:val="clear" w:color="auto" w:fill="auto"/>
            <w:vAlign w:val="bottom"/>
          </w:tcPr>
          <w:p w:rsidR="00886DBF" w:rsidRDefault="00886DBF"/>
        </w:tc>
        <w:tc>
          <w:tcPr>
            <w:tcW w:w="1905" w:type="dxa"/>
            <w:shd w:val="clear" w:color="auto" w:fill="auto"/>
            <w:vAlign w:val="bottom"/>
          </w:tcPr>
          <w:p w:rsidR="00886DBF" w:rsidRDefault="00886DBF"/>
        </w:tc>
      </w:tr>
      <w:tr w:rsidR="00886D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86DBF" w:rsidRDefault="00D748B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86DB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86DBF" w:rsidRDefault="00886DBF"/>
        </w:tc>
        <w:tc>
          <w:tcPr>
            <w:tcW w:w="2535" w:type="dxa"/>
            <w:shd w:val="clear" w:color="auto" w:fill="auto"/>
            <w:vAlign w:val="bottom"/>
          </w:tcPr>
          <w:p w:rsidR="00886DBF" w:rsidRDefault="00886DBF"/>
        </w:tc>
        <w:tc>
          <w:tcPr>
            <w:tcW w:w="3315" w:type="dxa"/>
            <w:shd w:val="clear" w:color="auto" w:fill="auto"/>
            <w:vAlign w:val="bottom"/>
          </w:tcPr>
          <w:p w:rsidR="00886DBF" w:rsidRDefault="00886DBF"/>
        </w:tc>
        <w:tc>
          <w:tcPr>
            <w:tcW w:w="1125" w:type="dxa"/>
            <w:shd w:val="clear" w:color="auto" w:fill="auto"/>
            <w:vAlign w:val="bottom"/>
          </w:tcPr>
          <w:p w:rsidR="00886DBF" w:rsidRDefault="00886DBF"/>
        </w:tc>
        <w:tc>
          <w:tcPr>
            <w:tcW w:w="1275" w:type="dxa"/>
            <w:shd w:val="clear" w:color="auto" w:fill="auto"/>
            <w:vAlign w:val="bottom"/>
          </w:tcPr>
          <w:p w:rsidR="00886DBF" w:rsidRDefault="00886DBF"/>
        </w:tc>
        <w:tc>
          <w:tcPr>
            <w:tcW w:w="1470" w:type="dxa"/>
            <w:shd w:val="clear" w:color="auto" w:fill="auto"/>
            <w:vAlign w:val="bottom"/>
          </w:tcPr>
          <w:p w:rsidR="00886DBF" w:rsidRDefault="00886DBF"/>
        </w:tc>
        <w:tc>
          <w:tcPr>
            <w:tcW w:w="2100" w:type="dxa"/>
            <w:shd w:val="clear" w:color="auto" w:fill="auto"/>
            <w:vAlign w:val="bottom"/>
          </w:tcPr>
          <w:p w:rsidR="00886DBF" w:rsidRDefault="00886DBF"/>
        </w:tc>
        <w:tc>
          <w:tcPr>
            <w:tcW w:w="1995" w:type="dxa"/>
            <w:shd w:val="clear" w:color="auto" w:fill="auto"/>
            <w:vAlign w:val="bottom"/>
          </w:tcPr>
          <w:p w:rsidR="00886DBF" w:rsidRDefault="00886DBF"/>
        </w:tc>
        <w:tc>
          <w:tcPr>
            <w:tcW w:w="1650" w:type="dxa"/>
            <w:shd w:val="clear" w:color="auto" w:fill="auto"/>
            <w:vAlign w:val="bottom"/>
          </w:tcPr>
          <w:p w:rsidR="00886DBF" w:rsidRDefault="00886DBF"/>
        </w:tc>
        <w:tc>
          <w:tcPr>
            <w:tcW w:w="1905" w:type="dxa"/>
            <w:shd w:val="clear" w:color="auto" w:fill="auto"/>
            <w:vAlign w:val="bottom"/>
          </w:tcPr>
          <w:p w:rsidR="00886DBF" w:rsidRDefault="00886DBF"/>
        </w:tc>
      </w:tr>
      <w:tr w:rsidR="00886D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86DBF" w:rsidRDefault="00D748B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886DB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886DBF" w:rsidRDefault="00886DBF"/>
        </w:tc>
        <w:tc>
          <w:tcPr>
            <w:tcW w:w="2535" w:type="dxa"/>
            <w:shd w:val="clear" w:color="auto" w:fill="auto"/>
            <w:vAlign w:val="bottom"/>
          </w:tcPr>
          <w:p w:rsidR="00886DBF" w:rsidRDefault="00886DBF"/>
        </w:tc>
        <w:tc>
          <w:tcPr>
            <w:tcW w:w="3315" w:type="dxa"/>
            <w:shd w:val="clear" w:color="auto" w:fill="auto"/>
            <w:vAlign w:val="bottom"/>
          </w:tcPr>
          <w:p w:rsidR="00886DBF" w:rsidRDefault="00886DBF"/>
        </w:tc>
        <w:tc>
          <w:tcPr>
            <w:tcW w:w="1125" w:type="dxa"/>
            <w:shd w:val="clear" w:color="auto" w:fill="auto"/>
            <w:vAlign w:val="bottom"/>
          </w:tcPr>
          <w:p w:rsidR="00886DBF" w:rsidRDefault="00886DBF"/>
        </w:tc>
        <w:tc>
          <w:tcPr>
            <w:tcW w:w="1275" w:type="dxa"/>
            <w:shd w:val="clear" w:color="auto" w:fill="auto"/>
            <w:vAlign w:val="bottom"/>
          </w:tcPr>
          <w:p w:rsidR="00886DBF" w:rsidRDefault="00886DBF"/>
        </w:tc>
        <w:tc>
          <w:tcPr>
            <w:tcW w:w="1470" w:type="dxa"/>
            <w:shd w:val="clear" w:color="auto" w:fill="auto"/>
            <w:vAlign w:val="bottom"/>
          </w:tcPr>
          <w:p w:rsidR="00886DBF" w:rsidRDefault="00886DBF"/>
        </w:tc>
        <w:tc>
          <w:tcPr>
            <w:tcW w:w="2100" w:type="dxa"/>
            <w:shd w:val="clear" w:color="auto" w:fill="auto"/>
            <w:vAlign w:val="bottom"/>
          </w:tcPr>
          <w:p w:rsidR="00886DBF" w:rsidRDefault="00886DBF"/>
        </w:tc>
        <w:tc>
          <w:tcPr>
            <w:tcW w:w="1995" w:type="dxa"/>
            <w:shd w:val="clear" w:color="auto" w:fill="auto"/>
            <w:vAlign w:val="bottom"/>
          </w:tcPr>
          <w:p w:rsidR="00886DBF" w:rsidRDefault="00886DBF"/>
        </w:tc>
        <w:tc>
          <w:tcPr>
            <w:tcW w:w="1650" w:type="dxa"/>
            <w:shd w:val="clear" w:color="auto" w:fill="auto"/>
            <w:vAlign w:val="bottom"/>
          </w:tcPr>
          <w:p w:rsidR="00886DBF" w:rsidRDefault="00886DBF"/>
        </w:tc>
        <w:tc>
          <w:tcPr>
            <w:tcW w:w="1905" w:type="dxa"/>
            <w:shd w:val="clear" w:color="auto" w:fill="auto"/>
            <w:vAlign w:val="bottom"/>
          </w:tcPr>
          <w:p w:rsidR="00886DBF" w:rsidRDefault="00886DBF"/>
        </w:tc>
      </w:tr>
      <w:tr w:rsidR="00886D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86DBF" w:rsidRDefault="00D748BA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06.06.2024 17:00:00 по местному времени. </w:t>
            </w:r>
          </w:p>
        </w:tc>
      </w:tr>
      <w:tr w:rsidR="00886D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86DBF" w:rsidRDefault="00886DBF"/>
        </w:tc>
        <w:tc>
          <w:tcPr>
            <w:tcW w:w="2535" w:type="dxa"/>
            <w:shd w:val="clear" w:color="auto" w:fill="auto"/>
            <w:vAlign w:val="bottom"/>
          </w:tcPr>
          <w:p w:rsidR="00886DBF" w:rsidRDefault="00886DBF"/>
        </w:tc>
        <w:tc>
          <w:tcPr>
            <w:tcW w:w="3315" w:type="dxa"/>
            <w:shd w:val="clear" w:color="auto" w:fill="auto"/>
            <w:vAlign w:val="bottom"/>
          </w:tcPr>
          <w:p w:rsidR="00886DBF" w:rsidRDefault="00886DBF"/>
        </w:tc>
        <w:tc>
          <w:tcPr>
            <w:tcW w:w="1125" w:type="dxa"/>
            <w:shd w:val="clear" w:color="auto" w:fill="auto"/>
            <w:vAlign w:val="bottom"/>
          </w:tcPr>
          <w:p w:rsidR="00886DBF" w:rsidRDefault="00886DBF"/>
        </w:tc>
        <w:tc>
          <w:tcPr>
            <w:tcW w:w="1275" w:type="dxa"/>
            <w:shd w:val="clear" w:color="auto" w:fill="auto"/>
            <w:vAlign w:val="bottom"/>
          </w:tcPr>
          <w:p w:rsidR="00886DBF" w:rsidRDefault="00886DBF"/>
        </w:tc>
        <w:tc>
          <w:tcPr>
            <w:tcW w:w="1470" w:type="dxa"/>
            <w:shd w:val="clear" w:color="auto" w:fill="auto"/>
            <w:vAlign w:val="bottom"/>
          </w:tcPr>
          <w:p w:rsidR="00886DBF" w:rsidRDefault="00886DBF"/>
        </w:tc>
        <w:tc>
          <w:tcPr>
            <w:tcW w:w="2100" w:type="dxa"/>
            <w:shd w:val="clear" w:color="auto" w:fill="auto"/>
            <w:vAlign w:val="bottom"/>
          </w:tcPr>
          <w:p w:rsidR="00886DBF" w:rsidRDefault="00886DBF"/>
        </w:tc>
        <w:tc>
          <w:tcPr>
            <w:tcW w:w="1995" w:type="dxa"/>
            <w:shd w:val="clear" w:color="auto" w:fill="auto"/>
            <w:vAlign w:val="bottom"/>
          </w:tcPr>
          <w:p w:rsidR="00886DBF" w:rsidRDefault="00886DBF"/>
        </w:tc>
        <w:tc>
          <w:tcPr>
            <w:tcW w:w="1650" w:type="dxa"/>
            <w:shd w:val="clear" w:color="auto" w:fill="auto"/>
            <w:vAlign w:val="bottom"/>
          </w:tcPr>
          <w:p w:rsidR="00886DBF" w:rsidRDefault="00886DBF"/>
        </w:tc>
        <w:tc>
          <w:tcPr>
            <w:tcW w:w="1905" w:type="dxa"/>
            <w:shd w:val="clear" w:color="auto" w:fill="auto"/>
            <w:vAlign w:val="bottom"/>
          </w:tcPr>
          <w:p w:rsidR="00886DBF" w:rsidRDefault="00886DBF"/>
        </w:tc>
      </w:tr>
      <w:tr w:rsidR="00886D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86DBF" w:rsidRDefault="00D748BA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86D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86DBF" w:rsidRDefault="00886DBF"/>
        </w:tc>
        <w:tc>
          <w:tcPr>
            <w:tcW w:w="2535" w:type="dxa"/>
            <w:shd w:val="clear" w:color="auto" w:fill="auto"/>
            <w:vAlign w:val="bottom"/>
          </w:tcPr>
          <w:p w:rsidR="00886DBF" w:rsidRDefault="00886DBF"/>
        </w:tc>
        <w:tc>
          <w:tcPr>
            <w:tcW w:w="3315" w:type="dxa"/>
            <w:shd w:val="clear" w:color="auto" w:fill="auto"/>
            <w:vAlign w:val="bottom"/>
          </w:tcPr>
          <w:p w:rsidR="00886DBF" w:rsidRDefault="00886DBF"/>
        </w:tc>
        <w:tc>
          <w:tcPr>
            <w:tcW w:w="1125" w:type="dxa"/>
            <w:shd w:val="clear" w:color="auto" w:fill="auto"/>
            <w:vAlign w:val="bottom"/>
          </w:tcPr>
          <w:p w:rsidR="00886DBF" w:rsidRDefault="00886DBF"/>
        </w:tc>
        <w:tc>
          <w:tcPr>
            <w:tcW w:w="1275" w:type="dxa"/>
            <w:shd w:val="clear" w:color="auto" w:fill="auto"/>
            <w:vAlign w:val="bottom"/>
          </w:tcPr>
          <w:p w:rsidR="00886DBF" w:rsidRDefault="00886DBF"/>
        </w:tc>
        <w:tc>
          <w:tcPr>
            <w:tcW w:w="1470" w:type="dxa"/>
            <w:shd w:val="clear" w:color="auto" w:fill="auto"/>
            <w:vAlign w:val="bottom"/>
          </w:tcPr>
          <w:p w:rsidR="00886DBF" w:rsidRDefault="00886DBF"/>
        </w:tc>
        <w:tc>
          <w:tcPr>
            <w:tcW w:w="2100" w:type="dxa"/>
            <w:shd w:val="clear" w:color="auto" w:fill="auto"/>
            <w:vAlign w:val="bottom"/>
          </w:tcPr>
          <w:p w:rsidR="00886DBF" w:rsidRDefault="00886DBF"/>
        </w:tc>
        <w:tc>
          <w:tcPr>
            <w:tcW w:w="1995" w:type="dxa"/>
            <w:shd w:val="clear" w:color="auto" w:fill="auto"/>
            <w:vAlign w:val="bottom"/>
          </w:tcPr>
          <w:p w:rsidR="00886DBF" w:rsidRDefault="00886DBF"/>
        </w:tc>
        <w:tc>
          <w:tcPr>
            <w:tcW w:w="1650" w:type="dxa"/>
            <w:shd w:val="clear" w:color="auto" w:fill="auto"/>
            <w:vAlign w:val="bottom"/>
          </w:tcPr>
          <w:p w:rsidR="00886DBF" w:rsidRDefault="00886DBF"/>
        </w:tc>
        <w:tc>
          <w:tcPr>
            <w:tcW w:w="1905" w:type="dxa"/>
            <w:shd w:val="clear" w:color="auto" w:fill="auto"/>
            <w:vAlign w:val="bottom"/>
          </w:tcPr>
          <w:p w:rsidR="00886DBF" w:rsidRDefault="00886DBF"/>
        </w:tc>
      </w:tr>
      <w:tr w:rsidR="00886D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86DBF" w:rsidRDefault="00886DBF"/>
        </w:tc>
        <w:tc>
          <w:tcPr>
            <w:tcW w:w="2535" w:type="dxa"/>
            <w:shd w:val="clear" w:color="auto" w:fill="auto"/>
            <w:vAlign w:val="bottom"/>
          </w:tcPr>
          <w:p w:rsidR="00886DBF" w:rsidRDefault="00886DBF"/>
        </w:tc>
        <w:tc>
          <w:tcPr>
            <w:tcW w:w="3315" w:type="dxa"/>
            <w:shd w:val="clear" w:color="auto" w:fill="auto"/>
            <w:vAlign w:val="bottom"/>
          </w:tcPr>
          <w:p w:rsidR="00886DBF" w:rsidRDefault="00886DBF"/>
        </w:tc>
        <w:tc>
          <w:tcPr>
            <w:tcW w:w="1125" w:type="dxa"/>
            <w:shd w:val="clear" w:color="auto" w:fill="auto"/>
            <w:vAlign w:val="bottom"/>
          </w:tcPr>
          <w:p w:rsidR="00886DBF" w:rsidRDefault="00886DBF"/>
        </w:tc>
        <w:tc>
          <w:tcPr>
            <w:tcW w:w="1275" w:type="dxa"/>
            <w:shd w:val="clear" w:color="auto" w:fill="auto"/>
            <w:vAlign w:val="bottom"/>
          </w:tcPr>
          <w:p w:rsidR="00886DBF" w:rsidRDefault="00886DBF"/>
        </w:tc>
        <w:tc>
          <w:tcPr>
            <w:tcW w:w="1470" w:type="dxa"/>
            <w:shd w:val="clear" w:color="auto" w:fill="auto"/>
            <w:vAlign w:val="bottom"/>
          </w:tcPr>
          <w:p w:rsidR="00886DBF" w:rsidRDefault="00886DBF"/>
        </w:tc>
        <w:tc>
          <w:tcPr>
            <w:tcW w:w="2100" w:type="dxa"/>
            <w:shd w:val="clear" w:color="auto" w:fill="auto"/>
            <w:vAlign w:val="bottom"/>
          </w:tcPr>
          <w:p w:rsidR="00886DBF" w:rsidRDefault="00886DBF"/>
        </w:tc>
        <w:tc>
          <w:tcPr>
            <w:tcW w:w="1995" w:type="dxa"/>
            <w:shd w:val="clear" w:color="auto" w:fill="auto"/>
            <w:vAlign w:val="bottom"/>
          </w:tcPr>
          <w:p w:rsidR="00886DBF" w:rsidRDefault="00886DBF"/>
        </w:tc>
        <w:tc>
          <w:tcPr>
            <w:tcW w:w="1650" w:type="dxa"/>
            <w:shd w:val="clear" w:color="auto" w:fill="auto"/>
            <w:vAlign w:val="bottom"/>
          </w:tcPr>
          <w:p w:rsidR="00886DBF" w:rsidRDefault="00886DBF"/>
        </w:tc>
        <w:tc>
          <w:tcPr>
            <w:tcW w:w="1905" w:type="dxa"/>
            <w:shd w:val="clear" w:color="auto" w:fill="auto"/>
            <w:vAlign w:val="bottom"/>
          </w:tcPr>
          <w:p w:rsidR="00886DBF" w:rsidRDefault="00886DBF"/>
        </w:tc>
      </w:tr>
      <w:tr w:rsidR="00886D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86DBF" w:rsidRDefault="00886DBF"/>
        </w:tc>
        <w:tc>
          <w:tcPr>
            <w:tcW w:w="2535" w:type="dxa"/>
            <w:shd w:val="clear" w:color="auto" w:fill="auto"/>
            <w:vAlign w:val="bottom"/>
          </w:tcPr>
          <w:p w:rsidR="00886DBF" w:rsidRDefault="00886DBF"/>
        </w:tc>
        <w:tc>
          <w:tcPr>
            <w:tcW w:w="3315" w:type="dxa"/>
            <w:shd w:val="clear" w:color="auto" w:fill="auto"/>
            <w:vAlign w:val="bottom"/>
          </w:tcPr>
          <w:p w:rsidR="00886DBF" w:rsidRDefault="00886DBF"/>
        </w:tc>
        <w:tc>
          <w:tcPr>
            <w:tcW w:w="1125" w:type="dxa"/>
            <w:shd w:val="clear" w:color="auto" w:fill="auto"/>
            <w:vAlign w:val="bottom"/>
          </w:tcPr>
          <w:p w:rsidR="00886DBF" w:rsidRDefault="00886DBF"/>
        </w:tc>
        <w:tc>
          <w:tcPr>
            <w:tcW w:w="1275" w:type="dxa"/>
            <w:shd w:val="clear" w:color="auto" w:fill="auto"/>
            <w:vAlign w:val="bottom"/>
          </w:tcPr>
          <w:p w:rsidR="00886DBF" w:rsidRDefault="00886DBF"/>
        </w:tc>
        <w:tc>
          <w:tcPr>
            <w:tcW w:w="1470" w:type="dxa"/>
            <w:shd w:val="clear" w:color="auto" w:fill="auto"/>
            <w:vAlign w:val="bottom"/>
          </w:tcPr>
          <w:p w:rsidR="00886DBF" w:rsidRDefault="00886DBF"/>
        </w:tc>
        <w:tc>
          <w:tcPr>
            <w:tcW w:w="2100" w:type="dxa"/>
            <w:shd w:val="clear" w:color="auto" w:fill="auto"/>
            <w:vAlign w:val="bottom"/>
          </w:tcPr>
          <w:p w:rsidR="00886DBF" w:rsidRDefault="00886DBF"/>
        </w:tc>
        <w:tc>
          <w:tcPr>
            <w:tcW w:w="1995" w:type="dxa"/>
            <w:shd w:val="clear" w:color="auto" w:fill="auto"/>
            <w:vAlign w:val="bottom"/>
          </w:tcPr>
          <w:p w:rsidR="00886DBF" w:rsidRDefault="00886DBF"/>
        </w:tc>
        <w:tc>
          <w:tcPr>
            <w:tcW w:w="1650" w:type="dxa"/>
            <w:shd w:val="clear" w:color="auto" w:fill="auto"/>
            <w:vAlign w:val="bottom"/>
          </w:tcPr>
          <w:p w:rsidR="00886DBF" w:rsidRDefault="00886DBF"/>
        </w:tc>
        <w:tc>
          <w:tcPr>
            <w:tcW w:w="1905" w:type="dxa"/>
            <w:shd w:val="clear" w:color="auto" w:fill="auto"/>
            <w:vAlign w:val="bottom"/>
          </w:tcPr>
          <w:p w:rsidR="00886DBF" w:rsidRDefault="00886DBF"/>
        </w:tc>
      </w:tr>
      <w:tr w:rsidR="00886D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86DBF" w:rsidRDefault="00D748BA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86D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86DBF" w:rsidRDefault="00D748BA"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D748B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DBF"/>
    <w:rsid w:val="00886DBF"/>
    <w:rsid w:val="00D7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C58B7-E65C-4BD8-8D23-8E9E1A7A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1554</Words>
  <Characters>8859</Characters>
  <Application>Microsoft Office Word</Application>
  <DocSecurity>0</DocSecurity>
  <Lines>73</Lines>
  <Paragraphs>20</Paragraphs>
  <ScaleCrop>false</ScaleCrop>
  <Company/>
  <LinksUpToDate>false</LinksUpToDate>
  <CharactersWithSpaces>10393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2024-06-03T08:29:00Z</dcterms:created>
  <dcterms:modified xsi:type="dcterms:W3CDTF">2024-06-03T08:29:00Z</dcterms:modified>
</cp:coreProperties>
</file>