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C314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 w:rsidRPr="005E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Pr="005E7A1E" w:rsidRDefault="005E7A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7A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Pr="005E7A1E" w:rsidRDefault="002C3146">
            <w:pPr>
              <w:rPr>
                <w:szCs w:val="16"/>
                <w:lang w:val="en-US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 w:rsidP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>2 022 г. №.775-2022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3146" w:rsidRDefault="005E7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упако</w:t>
            </w:r>
            <w:r>
              <w:rPr>
                <w:rFonts w:ascii="Times New Roman" w:hAnsi="Times New Roman"/>
                <w:sz w:val="24"/>
                <w:szCs w:val="24"/>
              </w:rPr>
              <w:t>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RET для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PLT для анализа тромбоцитов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0,17%. Срок стабильности после вскрытия упаковки 60 суток, при температуре хранения +2...+35 °C. Набор содержит 2 упаковки х 1,5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0,2%, ЭДТА-2K 0,02% Срок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5-Diff. Полностью совместим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XS-500i, XS-1000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i,XT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Аттестованные параметры: WBC, RBC, HGB, HCT, MCV, MCH, MCHC, PLT, LYM, NEUT, MONO, EO, BASO, RDW-SD, RDW-CV, PDW, MPV, P-LCR, PCT. Основа – контрольная кровь, жидкая форма</w:t>
            </w:r>
            <w:r>
              <w:rPr>
                <w:rFonts w:ascii="Times New Roman" w:hAnsi="Times New Roman"/>
                <w:sz w:val="24"/>
                <w:szCs w:val="24"/>
              </w:rPr>
              <w:t>. Срок стабильности открытого флакона 15 суток, при температуре хранения +2...+8 °С. Набор содержит внешний электронный носитель с данными контрольного материала для автоматизированного ввода целевых значений. Фасовка: 1 флакон х 4,5 мл уровня низкой конце</w:t>
            </w:r>
            <w:r>
              <w:rPr>
                <w:rFonts w:ascii="Times New Roman" w:hAnsi="Times New Roman"/>
                <w:sz w:val="24"/>
                <w:szCs w:val="24"/>
              </w:rPr>
              <w:t>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и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подсчета числа тромбоцитов, путем окрашивания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 полиметиновый краситель 0,03%, этиленгли</w:t>
            </w:r>
            <w:r>
              <w:rPr>
                <w:rFonts w:ascii="Times New Roman" w:hAnsi="Times New Roman"/>
                <w:sz w:val="24"/>
                <w:szCs w:val="24"/>
              </w:rPr>
              <w:t>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метка RFID (радиочастотное идентификационное устройство) для автоматического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считывания и 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1000..</w:t>
            </w:r>
            <w:proofErr w:type="gram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</w:t>
            </w:r>
            <w:r>
              <w:rPr>
                <w:rFonts w:ascii="Times New Roman" w:hAnsi="Times New Roman"/>
                <w:sz w:val="24"/>
                <w:szCs w:val="24"/>
              </w:rPr>
              <w:t>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идентификационное устрой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</w:t>
            </w:r>
            <w:r>
              <w:rPr>
                <w:rFonts w:ascii="Times New Roman" w:hAnsi="Times New Roman"/>
                <w:sz w:val="24"/>
                <w:szCs w:val="24"/>
              </w:rPr>
              <w:t>000, XN-9000. 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5E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3146" w:rsidRDefault="002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 w:rsidP="005E7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C3146" w:rsidRDefault="002C3146">
            <w:pPr>
              <w:rPr>
                <w:szCs w:val="16"/>
              </w:rPr>
            </w:pP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31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C3146" w:rsidRDefault="005E7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5E7A1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146"/>
    <w:rsid w:val="002C3146"/>
    <w:rsid w:val="005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44410-9B45-42E0-9F4C-9E701BE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2022-05-20T02:17:00Z</dcterms:created>
  <dcterms:modified xsi:type="dcterms:W3CDTF">2022-05-20T02:19:00Z</dcterms:modified>
</cp:coreProperties>
</file>