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 w:rsidRPr="002676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Pr="002676FC" w:rsidRDefault="002676FC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67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676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67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676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676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676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8171F2" w:rsidRPr="002676FC" w:rsidRDefault="008171F2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8171F2" w:rsidRPr="002676FC" w:rsidRDefault="008171F2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8171F2" w:rsidRPr="002676FC" w:rsidRDefault="008171F2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8171F2" w:rsidRPr="002676FC" w:rsidRDefault="008171F2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8171F2" w:rsidRPr="002676FC" w:rsidRDefault="008171F2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8171F2" w:rsidRPr="002676FC" w:rsidRDefault="008171F2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8171F2" w:rsidRPr="002676FC" w:rsidRDefault="008171F2">
            <w:pPr>
              <w:rPr>
                <w:lang w:val="en-US"/>
              </w:rPr>
            </w:pPr>
          </w:p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 w:rsidP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№.763-2024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прачечного оборудования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Запасные части для профессионального прачечного оборудования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Elec-trolux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  Требования к функционально-техническим характеристикам (потребительским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ствам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) и </w:t>
            </w:r>
            <w:r>
              <w:rPr>
                <w:rFonts w:ascii="Times New Roman" w:hAnsi="Times New Roman"/>
                <w:sz w:val="24"/>
                <w:szCs w:val="24"/>
              </w:rPr>
              <w:t>количеству товара: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Запасные части для гладильного катка IC44825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Sys-tems</w:t>
            </w:r>
            <w:proofErr w:type="spellEnd"/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Наименование    Кол-во, шт.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Мотор-редуктор NMRV050-80-35-0,37кВт-71В14(АВ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MS)-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В3 в комплекте: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1. Вал редуктора NMRV050 (двухсторонний)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 Фланец NMRV050 FA   1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   Требования к качеству товара: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гарантия не менее 6 месяцев;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изделия должны быть новыми, не использовавшимися ранее;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наличие при поставке сертификата/декларации соответствия на товар, подлежащий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обя-зательной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сертификации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полная совместимость с гладильным катком IC44825 производства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Electrolux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Laundry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Systems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имеющимся у Заказчика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   Требования к упаковке товара: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упаковка товара должна обеспечивать сохранность товара и предохранять от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поврежде-ний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при его транспортиро</w:t>
            </w:r>
            <w:r>
              <w:rPr>
                <w:rFonts w:ascii="Times New Roman" w:hAnsi="Times New Roman"/>
                <w:sz w:val="24"/>
                <w:szCs w:val="24"/>
              </w:rPr>
              <w:t>вке;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маркировка товара должна отвечать специфике товара и соответствовать нормам и стандартам производителя оборудования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   Требования к размерам товара: В соответствии с техническими условиями производителя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   Требования к отгрузке товара: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доставка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склада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Заказчика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разгрузка товара осуществляются поставщиком;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адрес поставки: г. Красноярск, ул. Партизана Железняка, 3-а, склад КГБУЗ ККБ;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 срок поставки – не более 10 календарных дней с момента заключения контракта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Код ОКПД 28.99.52.000</w:t>
            </w:r>
          </w:p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Части </w:t>
            </w:r>
            <w:r>
              <w:rPr>
                <w:rFonts w:ascii="Times New Roman" w:hAnsi="Times New Roman"/>
                <w:sz w:val="24"/>
                <w:szCs w:val="24"/>
              </w:rPr>
              <w:t>прочего оборудования специального назначения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1F2" w:rsidRDefault="002676FC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1F2" w:rsidRDefault="008171F2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8171F2" w:rsidRDefault="008171F2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71F2" w:rsidRDefault="002676FC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71F2" w:rsidRDefault="002676F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71F2" w:rsidRDefault="002676FC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71F2" w:rsidRDefault="002676FC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03.06.2024 17:00:00 по местному времени. </w:t>
            </w:r>
          </w:p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71F2" w:rsidRDefault="002676FC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8171F2" w:rsidRDefault="008171F2"/>
        </w:tc>
        <w:tc>
          <w:tcPr>
            <w:tcW w:w="2535" w:type="dxa"/>
            <w:shd w:val="clear" w:color="auto" w:fill="auto"/>
            <w:vAlign w:val="bottom"/>
          </w:tcPr>
          <w:p w:rsidR="008171F2" w:rsidRDefault="008171F2"/>
        </w:tc>
        <w:tc>
          <w:tcPr>
            <w:tcW w:w="3315" w:type="dxa"/>
            <w:shd w:val="clear" w:color="auto" w:fill="auto"/>
            <w:vAlign w:val="bottom"/>
          </w:tcPr>
          <w:p w:rsidR="008171F2" w:rsidRDefault="008171F2"/>
        </w:tc>
        <w:tc>
          <w:tcPr>
            <w:tcW w:w="1125" w:type="dxa"/>
            <w:shd w:val="clear" w:color="auto" w:fill="auto"/>
            <w:vAlign w:val="bottom"/>
          </w:tcPr>
          <w:p w:rsidR="008171F2" w:rsidRDefault="008171F2"/>
        </w:tc>
        <w:tc>
          <w:tcPr>
            <w:tcW w:w="1275" w:type="dxa"/>
            <w:shd w:val="clear" w:color="auto" w:fill="auto"/>
            <w:vAlign w:val="bottom"/>
          </w:tcPr>
          <w:p w:rsidR="008171F2" w:rsidRDefault="008171F2"/>
        </w:tc>
        <w:tc>
          <w:tcPr>
            <w:tcW w:w="1470" w:type="dxa"/>
            <w:shd w:val="clear" w:color="auto" w:fill="auto"/>
            <w:vAlign w:val="bottom"/>
          </w:tcPr>
          <w:p w:rsidR="008171F2" w:rsidRDefault="008171F2"/>
        </w:tc>
        <w:tc>
          <w:tcPr>
            <w:tcW w:w="2100" w:type="dxa"/>
            <w:shd w:val="clear" w:color="auto" w:fill="auto"/>
            <w:vAlign w:val="bottom"/>
          </w:tcPr>
          <w:p w:rsidR="008171F2" w:rsidRDefault="008171F2"/>
        </w:tc>
        <w:tc>
          <w:tcPr>
            <w:tcW w:w="1995" w:type="dxa"/>
            <w:shd w:val="clear" w:color="auto" w:fill="auto"/>
            <w:vAlign w:val="bottom"/>
          </w:tcPr>
          <w:p w:rsidR="008171F2" w:rsidRDefault="008171F2"/>
        </w:tc>
        <w:tc>
          <w:tcPr>
            <w:tcW w:w="1650" w:type="dxa"/>
            <w:shd w:val="clear" w:color="auto" w:fill="auto"/>
            <w:vAlign w:val="bottom"/>
          </w:tcPr>
          <w:p w:rsidR="008171F2" w:rsidRDefault="008171F2"/>
        </w:tc>
        <w:tc>
          <w:tcPr>
            <w:tcW w:w="1905" w:type="dxa"/>
            <w:shd w:val="clear" w:color="auto" w:fill="auto"/>
            <w:vAlign w:val="bottom"/>
          </w:tcPr>
          <w:p w:rsidR="008171F2" w:rsidRDefault="008171F2"/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71F2" w:rsidRDefault="002676FC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8171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8171F2" w:rsidRDefault="002676FC"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2676F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171F2"/>
    <w:rsid w:val="002676FC"/>
    <w:rsid w:val="0081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55CC9C-A32F-4B9C-8AE7-6E44937E5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2024-05-29T06:00:00Z</dcterms:created>
  <dcterms:modified xsi:type="dcterms:W3CDTF">2024-05-29T06:00:00Z</dcterms:modified>
</cp:coreProperties>
</file>