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17.05.2022 г. №.746-2022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VS 302 – Набор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ручка-распылитель Spraypen,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VS 323 – Набор эндоскопический Фибрин, в составе:</w:t>
              <w:br/>
              <w:t>
А. Подготовительный набор:</w:t>
              <w:br/>
              <w:t>
1. Подготовительный модуль (Фибрин);</w:t>
              <w:br/>
              <w:t>
2. суги тампон – 2 шт.;</w:t>
              <w:br/>
              <w:t>
3. шприц рН4;</w:t>
              <w:br/>
              <w:t>
4. обеззараживающий тампон;</w:t>
              <w:br/>
              <w:t>
5. съемные наклейки – 4 шт.</w:t>
              <w:br/>
              <w:t>
Б. Аппликаторный набор:</w:t>
              <w:br/>
              <w:t>
6. эндоскопический катетер,</w:t>
              <w:br/>
              <w:t>
7. лакмусовая бумага,</w:t>
              <w:br/>
              <w:t>
8. флакон с раствором pH10 (2,1 мл), </w:t>
              <w:br/>
              <w:t>
9. Игла пункционная 21G,</w:t>
              <w:br/>
              <w:t>
10. шприц 1 мл,</w:t>
              <w:br/>
              <w:t>
11. съемные наклейки – 4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01.01.2023 до 31.12.2023,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