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33"/>
        <w:gridCol w:w="2183"/>
        <w:gridCol w:w="2674"/>
        <w:gridCol w:w="765"/>
        <w:gridCol w:w="687"/>
        <w:gridCol w:w="910"/>
        <w:gridCol w:w="1764"/>
        <w:gridCol w:w="1473"/>
      </w:tblGrid>
      <w:tr w:rsidR="00753A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</w:tr>
      <w:tr w:rsidR="00753A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</w:tr>
      <w:tr w:rsidR="00753A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</w:tr>
      <w:tr w:rsidR="00753A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</w:tr>
      <w:tr w:rsidR="00753A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</w:tr>
      <w:tr w:rsidR="00753A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</w:tr>
      <w:tr w:rsidR="00753A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</w:tr>
      <w:tr w:rsidR="00753A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</w:tr>
      <w:tr w:rsidR="00753A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</w:tr>
      <w:tr w:rsidR="00753A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3AB2" w:rsidRDefault="00EB4F70" w:rsidP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№723-2022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</w:tr>
      <w:tr w:rsidR="00753A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</w:tr>
      <w:tr w:rsidR="00753A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</w:tr>
      <w:tr w:rsidR="00753A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</w:tr>
      <w:tr w:rsidR="00753A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</w:tr>
      <w:tr w:rsidR="00753A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53AB2" w:rsidRDefault="00EB4F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</w:tr>
      <w:tr w:rsidR="00753A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53AB2" w:rsidRDefault="00EB4F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753A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3AB2" w:rsidRDefault="00EB4F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3AB2" w:rsidRDefault="00EB4F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3AB2" w:rsidRDefault="00EB4F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3AB2" w:rsidRDefault="00EB4F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3AB2" w:rsidRDefault="00EB4F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3AB2" w:rsidRDefault="00EB4F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3AB2" w:rsidRDefault="00EB4F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3AB2" w:rsidRDefault="00EB4F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53A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иммуноферментного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концентрации альфа-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фетопротеина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иммуноферментного определения концентрации альфа-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фетопротеина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крови человека. Чувствительность: 2,5 МЕ/мл. Диапазон измерений: 0-400 МЕ/мл 12*8.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753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753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</w:tr>
      <w:tr w:rsidR="00753A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иммуноферментного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кальцитонина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 анализа: одностадийный «сэндвич» вариант. Регистрация ИФА реакции: фотометрический метод при длине волны 450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Формат планшета: 96 луночный, разделяемый на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8 лунок. Количество анализов (вкл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ючая контроли): 96. Образец для анализа: сыворотка, плазма крови. Объем исследуемого образца: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Температура инкубации: комнатная температура,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шейкирование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Общее время инкубации: 75 минут.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Чувствительность: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/мл. Калибровочные пробы: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-буфера, содержащие известное 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–5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0,5 мл. Диапазон определения: 0 – 900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/мл. Контрольные сыворотки: на основе сыворотки крови человека с известным содержанием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0,5 мл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готов к использованию, 14 мл. Хромогенный субстрат: раствор ТМБ однокомпонентный, готовый к использованию, 14 мл. Концентрат отмывочного раствора: 26-х кратный (22 мл), Стоп-реагент: готов к использованию, 14 мл. Цветовая индикация внесения реа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гентов в лунку. Бумага для заклеивания планшета: 2 шт. Инструкция по использованию набора на русском языке. Упаковка прозрачная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зипперная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либо картонная коробка.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Цефленовая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вакуумная упаковка планшета. Наличие регистрационного удостоверения. Срок годности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набора 18 месяцев. Доступны комплектации: 96 определений. Остаточный срок годности на момент поставки 18 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753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753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</w:tr>
      <w:tr w:rsidR="00753A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иммуноферментного определения концентрации ракового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эмбрионального антигена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Набор реагентов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иммуноферментного определения концентрации ракового эмбрионального антигена в сыворотке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крови. Чувствительность: 3,3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 (0,3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/мл). Диапазон измерений: 0-880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 (0-80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/мл). 12*8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753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753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</w:tr>
      <w:tr w:rsidR="00753A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иммуноферментного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>концентрации опухолевого маркера СА-125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иммуноферментного определения концентрации опухолевого маркера СА-125 в сыворотке крови. Чувствительность: 1,5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/мл. Диапазон измерений: 0-400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 12*8.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753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753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</w:tr>
      <w:tr w:rsidR="00753A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иммуноферментного определения концентрации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тиреоглобулина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концентрации антител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тиреоглобулину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крови методом ИФА. Максимально возможное количество исследованных набором независимых пациентов при постановке в дублях не менее 41. Чис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ловое значение чувствительности 5 МЕ/мл. Готовые жидкие калибраторы в диапазоне 0-2000 МЕ/мл. Количество калибраторов не менее 6 шт. Минимальное время проведения исследования (сумма всех времен инкубации) не более 75 мин. Готовые однокомпонентные растворы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ТМБ, не требующие разведения Наличие. Возможное время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использования  реагентов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после вскрытия набора не менее 12 месяц.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753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753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</w:tr>
      <w:tr w:rsidR="00753A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для количественного определения содержания общего простата-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специфического антигена (ПСА общий) в </w:t>
            </w:r>
            <w:r>
              <w:rPr>
                <w:rFonts w:ascii="Times New Roman" w:hAnsi="Times New Roman"/>
                <w:sz w:val="24"/>
                <w:szCs w:val="24"/>
              </w:rPr>
              <w:t>сыворотке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8×12,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разборный до 1 лунки. Режим инкубации – при комнатной температуре без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встряхивания. Объем сыворотки для исследования не более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Диапазон определения концентраций не менее 0-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45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/мл. Наличие унифици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рованных неспецифических компонентов.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Спектрофотометрический  контроль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внесения сывороток и реагентов при постановке т/с на автоматических ИФА-анализаторах. Возможность дробного использования набора после первого вскрытия компонентов не менее 2-х месяцев.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Срок годности набора не менее18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753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753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</w:tr>
      <w:tr w:rsidR="00753A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для количественного определения содержания свободного простата-специфического антигена (ПСА свободный) в сыворотке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8×12,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разборный до 1 лунки.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Объем сыворотки для исследования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Режим инкубации – при 37 0С без встряхивания. Наличие унифицированных неспецифических компонентов.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Спектрофотометрический  контроль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внесения сывороток и реагентов при постановке т/с на автоматических ИФА-</w:t>
            </w:r>
            <w:r>
              <w:rPr>
                <w:rFonts w:ascii="Times New Roman" w:hAnsi="Times New Roman"/>
                <w:sz w:val="24"/>
                <w:szCs w:val="24"/>
              </w:rPr>
              <w:t>анализаторах. Возможность дробного использования набора после первого вскрытия компонентов не менее 2-х месяцев. Срок годности набора не менее 18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E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753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AB2" w:rsidRDefault="00753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</w:tr>
      <w:tr w:rsidR="00753AB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</w:tr>
      <w:tr w:rsidR="00753A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53AB2" w:rsidRDefault="00EB4F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753AB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</w:tr>
      <w:tr w:rsidR="00753A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53AB2" w:rsidRDefault="00EB4F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53AB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3AB2" w:rsidRDefault="00753A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</w:tr>
      <w:tr w:rsidR="00753A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53AB2" w:rsidRDefault="00EB4F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53AB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</w:tr>
      <w:tr w:rsidR="00753A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53AB2" w:rsidRDefault="00EB4F70" w:rsidP="00EB4F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</w:t>
            </w:r>
            <w:r>
              <w:rPr>
                <w:rFonts w:ascii="Times New Roman" w:hAnsi="Times New Roman"/>
                <w:sz w:val="28"/>
                <w:szCs w:val="28"/>
              </w:rPr>
              <w:t>.06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753A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</w:tr>
      <w:tr w:rsidR="00753A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53AB2" w:rsidRDefault="00EB4F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53A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</w:tr>
      <w:tr w:rsidR="00753A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</w:tr>
      <w:tr w:rsidR="00753A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3AB2" w:rsidRDefault="00753AB2">
            <w:pPr>
              <w:rPr>
                <w:szCs w:val="16"/>
              </w:rPr>
            </w:pPr>
          </w:p>
        </w:tc>
      </w:tr>
      <w:tr w:rsidR="00753A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53AB2" w:rsidRDefault="00EB4F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53A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53AB2" w:rsidRDefault="00EB4F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00000" w:rsidRDefault="00EB4F7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3AB2"/>
    <w:rsid w:val="00753AB2"/>
    <w:rsid w:val="00EB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882D7-3AF9-4235-8C3E-ACEE425C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853</Words>
  <Characters>4867</Characters>
  <Application>Microsoft Office Word</Application>
  <DocSecurity>0</DocSecurity>
  <Lines>40</Lines>
  <Paragraphs>11</Paragraphs>
  <ScaleCrop>false</ScaleCrop>
  <Company/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2021-06-02T11:18:00Z</dcterms:created>
  <dcterms:modified xsi:type="dcterms:W3CDTF">2021-06-02T11:19:00Z</dcterms:modified>
</cp:coreProperties>
</file>