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42"/>
        <w:gridCol w:w="2391"/>
        <w:gridCol w:w="2398"/>
        <w:gridCol w:w="676"/>
        <w:gridCol w:w="840"/>
        <w:gridCol w:w="1046"/>
        <w:gridCol w:w="1821"/>
        <w:gridCol w:w="1059"/>
      </w:tblGrid>
      <w:tr w:rsidR="00306E3B" w:rsidRPr="003C7535" w:rsidTr="003C7535">
        <w:trPr>
          <w:trHeight w:val="60"/>
        </w:trPr>
        <w:tc>
          <w:tcPr>
            <w:tcW w:w="5331" w:type="dxa"/>
            <w:gridSpan w:val="3"/>
            <w:shd w:val="clear" w:color="FFFFFF" w:fill="auto"/>
            <w:vAlign w:val="bottom"/>
          </w:tcPr>
          <w:p w:rsidR="00306E3B" w:rsidRPr="003C7535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35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shd w:val="clear" w:color="FFFFFF" w:fill="auto"/>
            <w:vAlign w:val="bottom"/>
          </w:tcPr>
          <w:p w:rsidR="00306E3B" w:rsidRPr="003C7535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35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21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3C7535" w:rsidTr="003C7535">
        <w:trPr>
          <w:trHeight w:val="60"/>
        </w:trPr>
        <w:tc>
          <w:tcPr>
            <w:tcW w:w="5331" w:type="dxa"/>
            <w:gridSpan w:val="3"/>
            <w:shd w:val="clear" w:color="FFFFFF" w:fill="auto"/>
            <w:vAlign w:val="bottom"/>
          </w:tcPr>
          <w:p w:rsidR="00306E3B" w:rsidRPr="003C7535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35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3C7535" w:rsidTr="003C7535">
        <w:trPr>
          <w:trHeight w:val="60"/>
        </w:trPr>
        <w:tc>
          <w:tcPr>
            <w:tcW w:w="5331" w:type="dxa"/>
            <w:gridSpan w:val="3"/>
            <w:shd w:val="clear" w:color="FFFFFF" w:fill="auto"/>
            <w:vAlign w:val="bottom"/>
          </w:tcPr>
          <w:p w:rsidR="00306E3B" w:rsidRPr="003C7535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35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3C7535" w:rsidTr="003C7535">
        <w:trPr>
          <w:trHeight w:val="60"/>
        </w:trPr>
        <w:tc>
          <w:tcPr>
            <w:tcW w:w="5331" w:type="dxa"/>
            <w:gridSpan w:val="3"/>
            <w:shd w:val="clear" w:color="FFFFFF" w:fill="auto"/>
            <w:vAlign w:val="bottom"/>
          </w:tcPr>
          <w:p w:rsidR="00306E3B" w:rsidRPr="003C7535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35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3C7535" w:rsidTr="003C7535">
        <w:trPr>
          <w:trHeight w:val="60"/>
        </w:trPr>
        <w:tc>
          <w:tcPr>
            <w:tcW w:w="5331" w:type="dxa"/>
            <w:gridSpan w:val="3"/>
            <w:shd w:val="clear" w:color="FFFFFF" w:fill="auto"/>
            <w:vAlign w:val="bottom"/>
          </w:tcPr>
          <w:p w:rsidR="00306E3B" w:rsidRPr="003C7535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35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3C7535" w:rsidTr="003C7535">
        <w:trPr>
          <w:trHeight w:val="60"/>
        </w:trPr>
        <w:tc>
          <w:tcPr>
            <w:tcW w:w="5331" w:type="dxa"/>
            <w:gridSpan w:val="3"/>
            <w:shd w:val="clear" w:color="FFFFFF" w:fill="auto"/>
            <w:vAlign w:val="bottom"/>
          </w:tcPr>
          <w:p w:rsidR="00306E3B" w:rsidRPr="003C7535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5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7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C7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3C7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C7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C7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C7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306E3B" w:rsidRPr="003C7535" w:rsidTr="003C7535">
        <w:trPr>
          <w:trHeight w:val="60"/>
        </w:trPr>
        <w:tc>
          <w:tcPr>
            <w:tcW w:w="5331" w:type="dxa"/>
            <w:gridSpan w:val="3"/>
            <w:shd w:val="clear" w:color="FFFFFF" w:fill="auto"/>
            <w:vAlign w:val="bottom"/>
          </w:tcPr>
          <w:p w:rsidR="00306E3B" w:rsidRPr="003C7535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35">
              <w:rPr>
                <w:rFonts w:ascii="Times New Roman" w:hAnsi="Times New Roman" w:cs="Times New Roman"/>
                <w:sz w:val="24"/>
                <w:szCs w:val="24"/>
              </w:rPr>
              <w:t>Http://www.medgorod.ru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3C7535" w:rsidTr="003C7535">
        <w:trPr>
          <w:trHeight w:val="60"/>
        </w:trPr>
        <w:tc>
          <w:tcPr>
            <w:tcW w:w="5331" w:type="dxa"/>
            <w:gridSpan w:val="3"/>
            <w:shd w:val="clear" w:color="FFFFFF" w:fill="auto"/>
            <w:vAlign w:val="bottom"/>
          </w:tcPr>
          <w:p w:rsidR="00306E3B" w:rsidRPr="003C7535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35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3C7535" w:rsidTr="003C7535">
        <w:trPr>
          <w:trHeight w:val="60"/>
        </w:trPr>
        <w:tc>
          <w:tcPr>
            <w:tcW w:w="5331" w:type="dxa"/>
            <w:gridSpan w:val="3"/>
            <w:shd w:val="clear" w:color="FFFFFF" w:fill="auto"/>
            <w:vAlign w:val="bottom"/>
          </w:tcPr>
          <w:p w:rsidR="00306E3B" w:rsidRPr="003C7535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35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3C7535" w:rsidTr="003C7535">
        <w:trPr>
          <w:trHeight w:val="60"/>
        </w:trPr>
        <w:tc>
          <w:tcPr>
            <w:tcW w:w="5331" w:type="dxa"/>
            <w:gridSpan w:val="3"/>
            <w:shd w:val="clear" w:color="FFFFFF" w:fill="auto"/>
            <w:vAlign w:val="bottom"/>
          </w:tcPr>
          <w:p w:rsidR="00306E3B" w:rsidRPr="003C7535" w:rsidRDefault="001C3C77" w:rsidP="00766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4572B" w:rsidRPr="003C7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75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572B" w:rsidRPr="003C7535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 w:rsidRPr="003C7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572B" w:rsidRPr="003C7535">
              <w:rPr>
                <w:rFonts w:ascii="Times New Roman" w:hAnsi="Times New Roman" w:cs="Times New Roman"/>
                <w:sz w:val="24"/>
                <w:szCs w:val="24"/>
              </w:rPr>
              <w:t xml:space="preserve"> г. №.</w:t>
            </w:r>
            <w:r w:rsidR="0002719E" w:rsidRPr="003C75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6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3C7535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3C7535" w:rsidTr="003C7535">
        <w:trPr>
          <w:trHeight w:val="60"/>
        </w:trPr>
        <w:tc>
          <w:tcPr>
            <w:tcW w:w="5331" w:type="dxa"/>
            <w:gridSpan w:val="3"/>
            <w:shd w:val="clear" w:color="FFFFFF" w:fill="auto"/>
            <w:vAlign w:val="bottom"/>
          </w:tcPr>
          <w:p w:rsidR="00306E3B" w:rsidRPr="003C7535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35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3C7535" w:rsidTr="003C7535">
        <w:trPr>
          <w:trHeight w:val="60"/>
        </w:trPr>
        <w:tc>
          <w:tcPr>
            <w:tcW w:w="542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3C7535" w:rsidTr="003C7535">
        <w:trPr>
          <w:trHeight w:val="60"/>
        </w:trPr>
        <w:tc>
          <w:tcPr>
            <w:tcW w:w="5331" w:type="dxa"/>
            <w:gridSpan w:val="3"/>
            <w:shd w:val="clear" w:color="FFFFFF" w:fill="auto"/>
            <w:vAlign w:val="bottom"/>
          </w:tcPr>
          <w:p w:rsidR="00306E3B" w:rsidRPr="003C7535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35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3C7535" w:rsidTr="003C7535">
        <w:trPr>
          <w:trHeight w:val="60"/>
        </w:trPr>
        <w:tc>
          <w:tcPr>
            <w:tcW w:w="542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3C7535" w:rsidTr="003C7535">
        <w:trPr>
          <w:trHeight w:val="60"/>
        </w:trPr>
        <w:tc>
          <w:tcPr>
            <w:tcW w:w="9714" w:type="dxa"/>
            <w:gridSpan w:val="7"/>
            <w:shd w:val="clear" w:color="FFFFFF" w:fill="auto"/>
            <w:vAlign w:val="bottom"/>
          </w:tcPr>
          <w:p w:rsidR="00306E3B" w:rsidRPr="003C7535" w:rsidRDefault="003457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35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59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3C7535" w:rsidTr="00EE3BE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Pr="003C7535" w:rsidRDefault="00345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35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7B0E44" w:rsidRPr="003C7535">
              <w:rPr>
                <w:rFonts w:ascii="Times New Roman" w:hAnsi="Times New Roman" w:cs="Times New Roman"/>
                <w:sz w:val="28"/>
                <w:szCs w:val="28"/>
              </w:rPr>
              <w:t xml:space="preserve"> или эквивалент</w:t>
            </w:r>
            <w:r w:rsidRPr="003C75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06E3B" w:rsidRPr="003C7535" w:rsidTr="003C7535">
        <w:trPr>
          <w:trHeight w:val="60"/>
        </w:trPr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Pr="003C7535" w:rsidRDefault="00345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53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Pr="003C7535" w:rsidRDefault="00345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5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Pr="003C7535" w:rsidRDefault="00345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53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Pr="003C7535" w:rsidRDefault="00345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53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Pr="003C7535" w:rsidRDefault="00345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3C753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Pr="003C7535" w:rsidRDefault="00345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535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Pr="003C7535" w:rsidRDefault="00345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535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Pr="003C7535" w:rsidRDefault="001C3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535">
              <w:rPr>
                <w:rFonts w:ascii="Times New Roman" w:hAnsi="Times New Roman" w:cs="Times New Roman"/>
                <w:b/>
                <w:sz w:val="24"/>
                <w:szCs w:val="24"/>
              </w:rPr>
              <w:t>КТРУ</w:t>
            </w:r>
          </w:p>
        </w:tc>
      </w:tr>
      <w:tr w:rsidR="003C7535" w:rsidRPr="003C7535" w:rsidTr="003C7535">
        <w:trPr>
          <w:trHeight w:val="60"/>
        </w:trPr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Воздуховод надгортанный с дополнительным кислородным портом в комплекте аспирационная трубка, лента крепления р.3</w:t>
            </w:r>
          </w:p>
        </w:tc>
        <w:tc>
          <w:tcPr>
            <w:tcW w:w="23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Реанимационный набор: надгортанный воздуховод с </w:t>
            </w: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гелевой</w:t>
            </w:r>
            <w:proofErr w:type="spell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нераздувной</w:t>
            </w:r>
            <w:proofErr w:type="spell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манжетой и дополнительным кислородным портом (малый для взрослых</w:t>
            </w:r>
            <w:proofErr w:type="gram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),  аспирационная</w:t>
            </w:r>
            <w:proofErr w:type="gram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трубка, лента крепления. Назначение: обеспечение проходимости дыхательных путей при наркозе и ИВЛ во время операций, а также, при неудавшейся интубации, в экстренных случаях, используется в качестве проводника, дополнительная подача кислорода. Состав:  </w:t>
            </w: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гелевая</w:t>
            </w:r>
            <w:proofErr w:type="spell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нераздувная</w:t>
            </w:r>
            <w:proofErr w:type="spell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манжета, блокатор надгортанника эллипсоидный, предотвращающий складывание надгортанника, широкий воздуховод – ротовой стабилизатор стандартно изогнутый, стандартный коннектор 15 мм, встроенный в воздуховод канал для желудочного зонда, позволяющий устанавливать </w:t>
            </w: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назогастральный</w:t>
            </w:r>
            <w:proofErr w:type="spell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зонд, усиленный зубной </w:t>
            </w:r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 xml:space="preserve">коннектор, оснащен маркировкой  для выбора размера в зависимости от веса пациента, имеет индикатор правильной установки, дополнительный кислородный порт, расположенный на проксимальном конце воздуховода, порт снабжен герметизирующим колпачком,  лента крепления воздуховода, воздуховод  упакован в полипропиленовую  упаковку-кейс с </w:t>
            </w: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цветомаркировкой</w:t>
            </w:r>
            <w:proofErr w:type="spell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размера. Размер 3, для </w:t>
            </w:r>
            <w:proofErr w:type="gram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взрослых  весом</w:t>
            </w:r>
            <w:proofErr w:type="gram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 от 30 до 60 кг (значение параметра не требует конкретизации), для проведения </w:t>
            </w: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эндотрахеальной</w:t>
            </w:r>
            <w:proofErr w:type="spell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трубки 6,0мм, для </w:t>
            </w: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назогастрального</w:t>
            </w:r>
            <w:proofErr w:type="spell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зонда 12Fr. Материалы: гель, силикон, полиэтилен высокой плотности. Не содержит латекса, стерильно.</w:t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шт</w:t>
            </w:r>
            <w:proofErr w:type="spellEnd"/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0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C7535" w:rsidRPr="003C7535" w:rsidRDefault="003C7535" w:rsidP="003C753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7535" w:rsidRPr="003C7535" w:rsidTr="003C7535">
        <w:trPr>
          <w:trHeight w:val="60"/>
        </w:trPr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Воздуховод надгортанный с дополнительным кислородным портом в комплекте аспирационная трубка, лента крепления р.4</w:t>
            </w:r>
          </w:p>
        </w:tc>
        <w:tc>
          <w:tcPr>
            <w:tcW w:w="23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Реанимационный набор: надгортанный воздуховод с </w:t>
            </w: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гелевой</w:t>
            </w:r>
            <w:proofErr w:type="spell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нераздувной</w:t>
            </w:r>
            <w:proofErr w:type="spell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манжетой и дополнительным кислородным портом (средний для взрослых</w:t>
            </w:r>
            <w:proofErr w:type="gram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),  аспирационная</w:t>
            </w:r>
            <w:proofErr w:type="gram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трубка, лента крепления. Назначение: обеспечение проходимости дыхательных путей при наркозе и ИВЛ во время операций, а также, при неудавшейся интубации, в экстренных случаях, используется в качестве проводника, дополнительная подача кислорода. Состав:  </w:t>
            </w: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гелевая</w:t>
            </w:r>
            <w:proofErr w:type="spell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нераздувная</w:t>
            </w:r>
            <w:proofErr w:type="spell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манжета, блокатор надгортанника эллипсоидный, предотвращающий складывание </w:t>
            </w:r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 xml:space="preserve">надгортанника, широкий воздуховод – ротовой стабилизатор стандартно изогнутый, стандартный коннектор 15 мм, встроенный в воздуховод канал для желудочного зонда, позволяющий устанавливать </w:t>
            </w: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назогастральный</w:t>
            </w:r>
            <w:proofErr w:type="spell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зонд, усиленный зубной коннектор, оснащен маркировкой  для выбора размера в зависимости от веса пациента, имеет индикатор правильной установки, дополнительный кислородный порт, расположенный на проксимальном конце воздуховода, порт снабжен герметизирующим колпачком,  лента крепления воздуховода, воздуховод  упакован в полипропиленовую  упаковку-кейс с </w:t>
            </w: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цветомаркировкой</w:t>
            </w:r>
            <w:proofErr w:type="spell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размера. Размер 4, для </w:t>
            </w:r>
            <w:proofErr w:type="gram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взрослых  весом</w:t>
            </w:r>
            <w:proofErr w:type="gram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 от 50 до 90 кг (значение параметра не требует конкретизации), для проведения </w:t>
            </w: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эндотрахеальной</w:t>
            </w:r>
            <w:proofErr w:type="spell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трубки 7,0мм, для </w:t>
            </w: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назогастрального</w:t>
            </w:r>
            <w:proofErr w:type="spell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зонда 12Fr. Материалы: гель, силикон, полиэтилен высокой плотности. Не содержит латекса, стерильно.</w:t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шт</w:t>
            </w:r>
            <w:proofErr w:type="spellEnd"/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10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C7535" w:rsidRPr="003C7535" w:rsidRDefault="003C7535" w:rsidP="003C753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7535" w:rsidRPr="003C7535" w:rsidTr="003C7535">
        <w:trPr>
          <w:trHeight w:val="60"/>
        </w:trPr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Воздуховод надгортанный с дополнительным кислородным портом в комплекте аспирационная трубка, лента крепления р.5</w:t>
            </w:r>
          </w:p>
        </w:tc>
        <w:tc>
          <w:tcPr>
            <w:tcW w:w="23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Реанимационный набор: надгортанный воздуховод с </w:t>
            </w: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гелевой</w:t>
            </w:r>
            <w:proofErr w:type="spell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нераздувной</w:t>
            </w:r>
            <w:proofErr w:type="spell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манжетой и дополнительным кислородным портом (большой для взрослых</w:t>
            </w:r>
            <w:proofErr w:type="gram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),  аспирационная</w:t>
            </w:r>
            <w:proofErr w:type="gram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трубка, лента крепления. Назначение: обеспечение проходимости дыхательных путей при наркозе и ИВЛ во время операций, а также, при </w:t>
            </w:r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 xml:space="preserve">неудавшейся интубации, в экстренных случаях, используется в качестве проводника, дополнительная подача кислорода. Состав:  </w:t>
            </w: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гелевая</w:t>
            </w:r>
            <w:proofErr w:type="spell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нераздувная</w:t>
            </w:r>
            <w:proofErr w:type="spell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манжета, блокатор надгортанника эллипсоидный, предотвращающий складывание надгортанника, широкий воздуховод – ротовой стабилизатор стандартно изогнутый, стандартный коннектор 15 мм, встроенный в воздуховод канал для желудочного зонда, позволяющий устанавливать </w:t>
            </w: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назогастральный</w:t>
            </w:r>
            <w:proofErr w:type="spell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зонд, усиленный зубной коннектор, оснащен маркировкой  для выбора размера в зависимости от веса пациента, имеет индикатор правильной установки, дополнительный кислородный порт, расположенный на проксимальном конце воздуховода, порт снабжен герметизирующим колпачком,  лента крепления воздуховода, воздуховод  упакован в полипропиленовую  упаковку-кейс с </w:t>
            </w: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цветомаркировкой</w:t>
            </w:r>
            <w:proofErr w:type="spell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размера. Размер 5, для </w:t>
            </w:r>
            <w:proofErr w:type="gram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взрослых  весом</w:t>
            </w:r>
            <w:proofErr w:type="gram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 более 90 кг (значение параметра не требует конкретизации), для проведения </w:t>
            </w: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эндотрахеальной</w:t>
            </w:r>
            <w:proofErr w:type="spell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трубки 8,0мм, для </w:t>
            </w: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назогастрального</w:t>
            </w:r>
            <w:proofErr w:type="spell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зонда 12Fr. Материалы: гель, силикон, полиэтилен высокой плотности. Не содержит латекса, стерильно.</w:t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шт</w:t>
            </w:r>
            <w:proofErr w:type="spellEnd"/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0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C7535" w:rsidRPr="003C7535" w:rsidRDefault="003C7535" w:rsidP="003C753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7535" w:rsidRPr="003C7535" w:rsidTr="003C7535">
        <w:trPr>
          <w:trHeight w:val="60"/>
        </w:trPr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Линия мониторинга 1,2 мм х 1,8 м (М/М) для определения </w:t>
            </w:r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концентрации ингаляционных анестетиков и СО2</w:t>
            </w:r>
          </w:p>
        </w:tc>
        <w:tc>
          <w:tcPr>
            <w:tcW w:w="23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 xml:space="preserve">Линия мониторинга концентрации ингаляционных </w:t>
            </w:r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анестетиков и СО</w:t>
            </w:r>
            <w:proofErr w:type="gram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2  длиной</w:t>
            </w:r>
            <w:proofErr w:type="gram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не менее 1,8 м с внутренним диаметром 1,2 мм, с соединениями </w:t>
            </w: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Луер</w:t>
            </w:r>
            <w:proofErr w:type="spell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Лок</w:t>
            </w:r>
            <w:proofErr w:type="spell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M-</w:t>
            </w: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Луер</w:t>
            </w:r>
            <w:proofErr w:type="spell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Лок</w:t>
            </w:r>
            <w:proofErr w:type="spell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M. Клинически чисто, не содержит латекса, в индивидуальной упаковке, однократного применения.</w:t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шт</w:t>
            </w:r>
            <w:proofErr w:type="spellEnd"/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10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C7535" w:rsidRPr="003C7535" w:rsidRDefault="003C7535" w:rsidP="003C753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7535" w:rsidRPr="003C7535" w:rsidTr="003C7535">
        <w:trPr>
          <w:trHeight w:val="60"/>
        </w:trPr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Распылитель, с Т-образным коннектором d 22 мм, с кислородной трубкой</w:t>
            </w:r>
          </w:p>
        </w:tc>
        <w:tc>
          <w:tcPr>
            <w:tcW w:w="23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Аэрозольный комплект с </w:t>
            </w: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небулайзером</w:t>
            </w:r>
            <w:proofErr w:type="spell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, с Т-образным коннектором, с кислородным шлангом для дыхательного контура c диаметром 22 мм. Описание и состав: высококачественный (при потоке газовой смеси 8 л/мин доставит не менее 2 мл раствора за 10 мин. (значение параметра не требует конкретизации), и диаметр 77% частиц раствора составит менее 5 микрон (значение параметра не требует конкретизации), с целью обеспечения трахеобронхиального осаждения) распылитель для трахеобронхиальной доставки лекарственных препаратов со стандартным плоским основанием, обеспечивающим устойчивость при заполнении, распылитель оснащен: 22 мм охватывающим фитингом для присоединения к стандартным аэрозольным маскам, 6-мм вентилем для подключения к кислородному шлангу, распылитель работает как в вертикальном, так и в горизонтальном положении, что дает возможность применять его в составе дыхательного контура, распылитель оснащен емкостью объемом 5 мл для предотвращения выливания раствора, кислородная прозрачная </w:t>
            </w: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продольноармированная</w:t>
            </w:r>
            <w:proofErr w:type="spell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 трубка со стандартным коннектором для соединения с </w:t>
            </w: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небулайзером</w:t>
            </w:r>
            <w:proofErr w:type="spell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 длиной 1,8 м, стойкая к перегибанию, тройник прозрачный  c </w:t>
            </w: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коннекцией</w:t>
            </w:r>
            <w:proofErr w:type="spell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 22М-22F-22M. Материал: полипропилен, полиэтилен, эластомер. Не содержит латекса, клинически чисто, в индивидуальной упаковке, однократного применения.</w:t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шт</w:t>
            </w:r>
            <w:proofErr w:type="spellEnd"/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650</w:t>
            </w:r>
          </w:p>
        </w:tc>
        <w:tc>
          <w:tcPr>
            <w:tcW w:w="10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C7535" w:rsidRPr="003C7535" w:rsidRDefault="003C7535" w:rsidP="003C753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7535" w:rsidRPr="003C7535" w:rsidTr="003C7535">
        <w:trPr>
          <w:trHeight w:val="60"/>
        </w:trPr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Распылитель ингаляционных растворов с цельнолитым мундштуком-загубником и кислородной трубкой</w:t>
            </w:r>
          </w:p>
        </w:tc>
        <w:tc>
          <w:tcPr>
            <w:tcW w:w="23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Набор для взрослых пациентов с распылителем ингаляционных растворов со стандартным основанием, с цельнолитым мундштуком и кислородной трубкой. Описание и состав: высокоэффективный  распылитель трахеобронхиального осаждения с гладкой резьбой завинчивающейся крышки, с емкостью объемом 5 мл, предотвращающей выливание раствора, 22-мм фитингом для присоединения к аэрозольной маске, с 6-миллиметровым вентилем для подключения к кислородному  шлангу, конструкция распылителя позволяет работать в вертикальном и горизонтальном положении, цельнолитой мундштук с  </w:t>
            </w: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коннекцией</w:t>
            </w:r>
            <w:proofErr w:type="spell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22М-22М, кислородная </w:t>
            </w: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продольноармированная</w:t>
            </w:r>
            <w:proofErr w:type="spell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трубка, стойкая к перегибанию  длиной не менее 2,1 м с </w:t>
            </w: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силиконизированными</w:t>
            </w:r>
            <w:proofErr w:type="spell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коннекторами переменного диаметра ( максимум 6мм) с ограничителями. </w:t>
            </w:r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 xml:space="preserve">Материал: полиэтилен, полипропилен, эластомер. Клинически чистый, не содержит латекса, в индивидуальной упаковке, однократного применения. </w:t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шт</w:t>
            </w:r>
            <w:proofErr w:type="spellEnd"/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70</w:t>
            </w:r>
          </w:p>
        </w:tc>
        <w:tc>
          <w:tcPr>
            <w:tcW w:w="10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C7535" w:rsidRPr="003C7535" w:rsidRDefault="003C7535" w:rsidP="003C753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7535" w:rsidRPr="003C7535" w:rsidTr="003C7535">
        <w:trPr>
          <w:trHeight w:val="60"/>
        </w:trPr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Тепловлагообменник</w:t>
            </w:r>
            <w:proofErr w:type="spell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для </w:t>
            </w: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трахеостом</w:t>
            </w:r>
            <w:proofErr w:type="spell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+ кислородный шланг</w:t>
            </w:r>
          </w:p>
        </w:tc>
        <w:tc>
          <w:tcPr>
            <w:tcW w:w="23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Предназначен для использования у больных с </w:t>
            </w: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трахеостомой</w:t>
            </w:r>
            <w:proofErr w:type="spell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. </w:t>
            </w: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Тепловлагообменник</w:t>
            </w:r>
            <w:proofErr w:type="spell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для </w:t>
            </w: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трахеостом</w:t>
            </w:r>
            <w:proofErr w:type="spell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. Возврат влаги не менее 26 мг/л (значение параметра не требует конкретизации). Сопротивление потоку (при 30 л/мин) не более 0,2 см Н2О (Значение параметра не требует конкретизации). Сопротивление потоку (при 60 л/</w:t>
            </w:r>
            <w:proofErr w:type="gram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мин)  не</w:t>
            </w:r>
            <w:proofErr w:type="gram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более 0,7 см Н2О (значение параметра не требует конкретизации). Объём не более 19 мл. Масса не более 8 г. Для пациентов с дыхательным объёмом не менее 50 мл не более 100 мл (значение параметра не требует конкретизации). Шланг кислородный стандартный </w:t>
            </w: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продольноармированный</w:t>
            </w:r>
            <w:proofErr w:type="spellEnd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 xml:space="preserve"> длиной не менее 1,8 м. Наличие порта для санации трахеи и бронхоскопии. Кислородный шарнирный штуцер с углом поворота не более 120 градусов. Максимальный период использования устройства до 24 часа (значение параметра не требует конкретизации).</w:t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7535">
              <w:rPr>
                <w:rFonts w:ascii="Times New Roman" w:hAnsi="Times New Roman" w:cs="Times New Roman"/>
                <w:color w:val="000000"/>
                <w:sz w:val="22"/>
              </w:rPr>
              <w:t>170</w:t>
            </w:r>
          </w:p>
        </w:tc>
        <w:tc>
          <w:tcPr>
            <w:tcW w:w="10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535" w:rsidRPr="003C7535" w:rsidRDefault="003C7535" w:rsidP="003C753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C7535" w:rsidRPr="003C7535" w:rsidRDefault="003C7535" w:rsidP="003C753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06E3B" w:rsidRPr="003C7535" w:rsidTr="003C7535">
        <w:trPr>
          <w:trHeight w:val="375"/>
        </w:trPr>
        <w:tc>
          <w:tcPr>
            <w:tcW w:w="542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91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98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9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3C7535" w:rsidTr="00EE3BE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Pr="003C7535" w:rsidRDefault="0034572B" w:rsidP="00D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35">
              <w:rPr>
                <w:rFonts w:ascii="Times New Roman" w:hAnsi="Times New Roman" w:cs="Times New Roman"/>
                <w:sz w:val="28"/>
                <w:szCs w:val="28"/>
              </w:rPr>
              <w:t xml:space="preserve">Срок поставки: с момента заключения </w:t>
            </w:r>
            <w:proofErr w:type="gramStart"/>
            <w:r w:rsidRPr="003C7535">
              <w:rPr>
                <w:rFonts w:ascii="Times New Roman" w:hAnsi="Times New Roman" w:cs="Times New Roman"/>
                <w:sz w:val="28"/>
                <w:szCs w:val="28"/>
              </w:rPr>
              <w:t>контракта</w:t>
            </w:r>
            <w:proofErr w:type="gramEnd"/>
            <w:r w:rsidR="00D242D7" w:rsidRPr="003C7535">
              <w:rPr>
                <w:rFonts w:ascii="Times New Roman" w:hAnsi="Times New Roman" w:cs="Times New Roman"/>
                <w:sz w:val="28"/>
                <w:szCs w:val="28"/>
              </w:rPr>
              <w:t xml:space="preserve"> но не позднее 15.11.2021 г., по Заявке Заказчика</w:t>
            </w:r>
            <w:r w:rsidRPr="003C75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6E3B" w:rsidRPr="003C7535" w:rsidTr="003C7535">
        <w:trPr>
          <w:trHeight w:val="120"/>
        </w:trPr>
        <w:tc>
          <w:tcPr>
            <w:tcW w:w="542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91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98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9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3C7535" w:rsidTr="00EE3BE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Pr="003C7535" w:rsidRDefault="0034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35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3C7535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3C7535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 w:rsidRPr="003C7535">
              <w:rPr>
                <w:rFonts w:ascii="Times New Roman" w:hAnsi="Times New Roman" w:cs="Times New Roman"/>
                <w:sz w:val="28"/>
                <w:szCs w:val="28"/>
              </w:rPr>
              <w:t>г.Красноярск</w:t>
            </w:r>
            <w:proofErr w:type="spellEnd"/>
            <w:r w:rsidRPr="003C7535">
              <w:rPr>
                <w:rFonts w:ascii="Times New Roman" w:hAnsi="Times New Roman" w:cs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306E3B" w:rsidRPr="003C7535" w:rsidTr="003C7535">
        <w:trPr>
          <w:trHeight w:val="120"/>
        </w:trPr>
        <w:tc>
          <w:tcPr>
            <w:tcW w:w="542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3C7535" w:rsidTr="00EE3BE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Pr="003C7535" w:rsidRDefault="0034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53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3C7535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3C7535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06E3B" w:rsidRPr="003C7535" w:rsidTr="003C7535">
        <w:trPr>
          <w:trHeight w:val="165"/>
        </w:trPr>
        <w:tc>
          <w:tcPr>
            <w:tcW w:w="542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91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98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9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3C7535" w:rsidTr="00EE3BE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Pr="003C7535" w:rsidRDefault="0034572B" w:rsidP="001C3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35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принимаются в срок до </w:t>
            </w:r>
            <w:r w:rsidR="001C3C77" w:rsidRPr="003C7535">
              <w:rPr>
                <w:rFonts w:ascii="Times New Roman" w:hAnsi="Times New Roman" w:cs="Times New Roman"/>
                <w:sz w:val="28"/>
                <w:szCs w:val="28"/>
              </w:rPr>
              <w:t>22.01.2021 г.</w:t>
            </w:r>
            <w:r w:rsidRPr="003C7535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306E3B" w:rsidRPr="003C7535" w:rsidTr="003C7535">
        <w:trPr>
          <w:trHeight w:val="60"/>
        </w:trPr>
        <w:tc>
          <w:tcPr>
            <w:tcW w:w="542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91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98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9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3C7535" w:rsidTr="00EE3BE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Pr="003C7535" w:rsidRDefault="00345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35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06E3B" w:rsidRPr="003C7535" w:rsidTr="003C7535">
        <w:trPr>
          <w:trHeight w:val="60"/>
        </w:trPr>
        <w:tc>
          <w:tcPr>
            <w:tcW w:w="542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91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98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9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3C7535" w:rsidTr="003C7535">
        <w:trPr>
          <w:trHeight w:val="60"/>
        </w:trPr>
        <w:tc>
          <w:tcPr>
            <w:tcW w:w="542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91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98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9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3C7535" w:rsidTr="003C7535">
        <w:trPr>
          <w:trHeight w:val="60"/>
        </w:trPr>
        <w:tc>
          <w:tcPr>
            <w:tcW w:w="542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91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98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9" w:type="dxa"/>
            <w:shd w:val="clear" w:color="FFFFFF" w:fill="auto"/>
            <w:vAlign w:val="bottom"/>
          </w:tcPr>
          <w:p w:rsidR="00306E3B" w:rsidRPr="003C7535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3C7535" w:rsidTr="00EE3BE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Pr="003C7535" w:rsidRDefault="00345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35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</w:tc>
      </w:tr>
      <w:tr w:rsidR="00306E3B" w:rsidRPr="003C7535" w:rsidTr="00EE3BE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Pr="003C7535" w:rsidRDefault="00345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35">
              <w:rPr>
                <w:rFonts w:ascii="Times New Roman" w:hAnsi="Times New Roman" w:cs="Times New Roman"/>
                <w:sz w:val="28"/>
                <w:szCs w:val="28"/>
              </w:rPr>
              <w:t>, тел.</w:t>
            </w:r>
          </w:p>
        </w:tc>
      </w:tr>
    </w:tbl>
    <w:p w:rsidR="000845F7" w:rsidRPr="003C7535" w:rsidRDefault="000845F7">
      <w:pPr>
        <w:rPr>
          <w:rFonts w:ascii="Times New Roman" w:hAnsi="Times New Roman" w:cs="Times New Roman"/>
        </w:rPr>
      </w:pPr>
    </w:p>
    <w:sectPr w:rsidR="000845F7" w:rsidRPr="003C753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3B"/>
    <w:rsid w:val="0002719E"/>
    <w:rsid w:val="00027D56"/>
    <w:rsid w:val="000845F7"/>
    <w:rsid w:val="00137CA9"/>
    <w:rsid w:val="001A054D"/>
    <w:rsid w:val="001C3C77"/>
    <w:rsid w:val="00290593"/>
    <w:rsid w:val="002B6913"/>
    <w:rsid w:val="00306E3B"/>
    <w:rsid w:val="0034572B"/>
    <w:rsid w:val="003C7535"/>
    <w:rsid w:val="00766603"/>
    <w:rsid w:val="007B0E44"/>
    <w:rsid w:val="00B93B85"/>
    <w:rsid w:val="00BE6219"/>
    <w:rsid w:val="00D242D7"/>
    <w:rsid w:val="00E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74044-BDCF-4E12-B39A-0D2C9586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4</cp:revision>
  <dcterms:created xsi:type="dcterms:W3CDTF">2021-01-20T07:08:00Z</dcterms:created>
  <dcterms:modified xsi:type="dcterms:W3CDTF">2021-01-20T07:09:00Z</dcterms:modified>
</cp:coreProperties>
</file>