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89"/>
        <w:gridCol w:w="2838"/>
        <w:gridCol w:w="2023"/>
        <w:gridCol w:w="836"/>
        <w:gridCol w:w="668"/>
        <w:gridCol w:w="890"/>
        <w:gridCol w:w="1719"/>
        <w:gridCol w:w="1410"/>
      </w:tblGrid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RPr="007074C7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 w:rsidRPr="007074C7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8E12AC" w:rsidP="008E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1073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073CD">
              <w:rPr>
                <w:rFonts w:ascii="Times New Roman" w:hAnsi="Times New Roman"/>
                <w:sz w:val="24"/>
                <w:szCs w:val="24"/>
              </w:rPr>
              <w:t>.2 020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</w:t>
            </w:r>
            <w:r w:rsidR="001073C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5367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9347" w:type="dxa"/>
            <w:gridSpan w:val="7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074C7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15220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Пре-триггера 4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 xml:space="preserve"> х 975 мл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Ячейки реакционные для анализатора</w:t>
            </w:r>
            <w:r>
              <w:rPr>
                <w:sz w:val="20"/>
                <w:szCs w:val="20"/>
              </w:rPr>
              <w:br/>
              <w:t>ARCHITECT №4000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Реагент ARCHITECT для ухода за зондом 4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</w:rPr>
              <w:br/>
              <w:t>25 мл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ARCHITECT STAT </w:t>
            </w:r>
            <w:proofErr w:type="spellStart"/>
            <w:r>
              <w:rPr>
                <w:sz w:val="20"/>
                <w:szCs w:val="20"/>
              </w:rPr>
              <w:t>Тропонин</w:t>
            </w:r>
            <w:proofErr w:type="spellEnd"/>
            <w:r>
              <w:rPr>
                <w:sz w:val="20"/>
                <w:szCs w:val="20"/>
              </w:rPr>
              <w:t>-I</w:t>
            </w:r>
            <w:r>
              <w:rPr>
                <w:sz w:val="20"/>
                <w:szCs w:val="20"/>
              </w:rPr>
              <w:br/>
              <w:t xml:space="preserve">для определения сердечного </w:t>
            </w:r>
            <w:proofErr w:type="spellStart"/>
            <w:r>
              <w:rPr>
                <w:sz w:val="20"/>
                <w:szCs w:val="20"/>
              </w:rPr>
              <w:t>тропонина</w:t>
            </w:r>
            <w:proofErr w:type="spellEnd"/>
            <w:r>
              <w:rPr>
                <w:sz w:val="20"/>
                <w:szCs w:val="20"/>
              </w:rPr>
              <w:t>-I (100</w:t>
            </w:r>
            <w:r>
              <w:rPr>
                <w:sz w:val="20"/>
                <w:szCs w:val="20"/>
              </w:rPr>
              <w:br/>
              <w:t>определений)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калибраторов ARCHITECT STAT </w:t>
            </w:r>
            <w:proofErr w:type="spellStart"/>
            <w:r>
              <w:rPr>
                <w:sz w:val="20"/>
                <w:szCs w:val="20"/>
              </w:rPr>
              <w:t>ТропонинI</w:t>
            </w:r>
            <w:proofErr w:type="spellEnd"/>
            <w:r>
              <w:rPr>
                <w:sz w:val="20"/>
                <w:szCs w:val="20"/>
              </w:rPr>
              <w:t xml:space="preserve"> для определения сердечного </w:t>
            </w:r>
            <w:proofErr w:type="spellStart"/>
            <w:r>
              <w:rPr>
                <w:sz w:val="20"/>
                <w:szCs w:val="20"/>
              </w:rPr>
              <w:t>тропонина</w:t>
            </w:r>
            <w:proofErr w:type="spellEnd"/>
            <w:r>
              <w:rPr>
                <w:sz w:val="20"/>
                <w:szCs w:val="20"/>
              </w:rPr>
              <w:t xml:space="preserve">-I 6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>
              <w:rPr>
                <w:sz w:val="20"/>
                <w:szCs w:val="20"/>
              </w:rPr>
              <w:br/>
              <w:t>4 мл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контролей ARCHITECT STAT </w:t>
            </w:r>
            <w:proofErr w:type="spellStart"/>
            <w:r>
              <w:rPr>
                <w:sz w:val="20"/>
                <w:szCs w:val="20"/>
              </w:rPr>
              <w:t>Тропонин</w:t>
            </w:r>
            <w:proofErr w:type="spellEnd"/>
            <w:r>
              <w:rPr>
                <w:sz w:val="20"/>
                <w:szCs w:val="20"/>
              </w:rPr>
              <w:t>-I</w:t>
            </w:r>
            <w:r>
              <w:rPr>
                <w:sz w:val="20"/>
                <w:szCs w:val="20"/>
              </w:rPr>
              <w:br w:type="page"/>
              <w:t xml:space="preserve">для определения сердечного </w:t>
            </w:r>
            <w:proofErr w:type="spellStart"/>
            <w:r>
              <w:rPr>
                <w:sz w:val="20"/>
                <w:szCs w:val="20"/>
              </w:rPr>
              <w:t>тропонина</w:t>
            </w:r>
            <w:proofErr w:type="spellEnd"/>
            <w:r>
              <w:rPr>
                <w:sz w:val="20"/>
                <w:szCs w:val="20"/>
              </w:rPr>
              <w:t xml:space="preserve">-I 3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  <w:r>
              <w:rPr>
                <w:sz w:val="20"/>
                <w:szCs w:val="20"/>
              </w:rPr>
              <w:t xml:space="preserve"> х 8</w:t>
            </w:r>
            <w:r>
              <w:rPr>
                <w:sz w:val="20"/>
                <w:szCs w:val="20"/>
              </w:rPr>
              <w:br w:type="page"/>
              <w:t>мл</w:t>
            </w: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>
              <w:rPr>
                <w:sz w:val="20"/>
                <w:szCs w:val="20"/>
              </w:rPr>
              <w:t>прокальцитонина</w:t>
            </w:r>
            <w:proofErr w:type="spellEnd"/>
            <w:r>
              <w:rPr>
                <w:sz w:val="20"/>
                <w:szCs w:val="20"/>
              </w:rPr>
              <w:t xml:space="preserve"> (PCT) </w:t>
            </w:r>
            <w:proofErr w:type="spellStart"/>
            <w:r>
              <w:rPr>
                <w:sz w:val="20"/>
                <w:szCs w:val="20"/>
              </w:rPr>
              <w:t>иммунохемилюминесцентным</w:t>
            </w:r>
            <w:proofErr w:type="spellEnd"/>
            <w:r>
              <w:rPr>
                <w:sz w:val="20"/>
                <w:szCs w:val="20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>
              <w:rPr>
                <w:sz w:val="20"/>
                <w:szCs w:val="20"/>
              </w:rPr>
              <w:t>Прокальцитонин</w:t>
            </w:r>
            <w:proofErr w:type="spellEnd"/>
            <w:r>
              <w:rPr>
                <w:sz w:val="20"/>
                <w:szCs w:val="20"/>
              </w:rPr>
              <w:t xml:space="preserve"> Реагенты» (ARCHITECT B·R·A·H·M·S PCT </w:t>
            </w:r>
            <w:proofErr w:type="spellStart"/>
            <w:r>
              <w:rPr>
                <w:sz w:val="20"/>
                <w:szCs w:val="20"/>
              </w:rPr>
              <w:t>Reagent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</w:t>
            </w:r>
            <w:proofErr w:type="gramStart"/>
            <w:r>
              <w:rPr>
                <w:sz w:val="20"/>
                <w:szCs w:val="20"/>
              </w:rPr>
              <w:t>материалы  для</w:t>
            </w:r>
            <w:proofErr w:type="gramEnd"/>
            <w:r>
              <w:rPr>
                <w:sz w:val="20"/>
                <w:szCs w:val="20"/>
              </w:rPr>
              <w:t xml:space="preserve"> подтверждения </w:t>
            </w:r>
            <w:proofErr w:type="spellStart"/>
            <w:r>
              <w:rPr>
                <w:sz w:val="20"/>
                <w:szCs w:val="20"/>
              </w:rPr>
              <w:t>воспроизводимости</w:t>
            </w:r>
            <w:proofErr w:type="spellEnd"/>
            <w:r>
              <w:rPr>
                <w:sz w:val="20"/>
                <w:szCs w:val="20"/>
              </w:rPr>
              <w:t xml:space="preserve"> и правильности количественного определения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прокальцитонина</w:t>
            </w:r>
            <w:proofErr w:type="spellEnd"/>
            <w:r>
              <w:rPr>
                <w:sz w:val="20"/>
                <w:szCs w:val="20"/>
              </w:rPr>
              <w:t xml:space="preserve"> (PCT) </w:t>
            </w:r>
            <w:proofErr w:type="spellStart"/>
            <w:r>
              <w:rPr>
                <w:sz w:val="20"/>
                <w:szCs w:val="20"/>
              </w:rPr>
              <w:t>иммунохемилюминесцентным</w:t>
            </w:r>
            <w:proofErr w:type="spellEnd"/>
            <w:r>
              <w:rPr>
                <w:sz w:val="20"/>
                <w:szCs w:val="20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>
              <w:rPr>
                <w:sz w:val="20"/>
                <w:szCs w:val="20"/>
              </w:rPr>
              <w:t>Прокальцитонин</w:t>
            </w:r>
            <w:proofErr w:type="spellEnd"/>
            <w:r>
              <w:rPr>
                <w:sz w:val="20"/>
                <w:szCs w:val="20"/>
              </w:rPr>
              <w:t xml:space="preserve"> Контрольные материалы» (ARCHITECT B·R·A·H·M·S PCT </w:t>
            </w:r>
            <w:proofErr w:type="spellStart"/>
            <w:r>
              <w:rPr>
                <w:sz w:val="20"/>
                <w:szCs w:val="20"/>
              </w:rPr>
              <w:t>Controls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7074C7" w:rsidTr="007074C7">
        <w:trPr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Калибраторы для обеспечения правильности количественного определения </w:t>
            </w:r>
            <w:proofErr w:type="spellStart"/>
            <w:r>
              <w:rPr>
                <w:sz w:val="20"/>
                <w:szCs w:val="20"/>
              </w:rPr>
              <w:t>прокальцитонина</w:t>
            </w:r>
            <w:proofErr w:type="spellEnd"/>
            <w:r>
              <w:rPr>
                <w:sz w:val="20"/>
                <w:szCs w:val="20"/>
              </w:rPr>
              <w:t xml:space="preserve"> (PCT) </w:t>
            </w:r>
            <w:proofErr w:type="spellStart"/>
            <w:r>
              <w:rPr>
                <w:sz w:val="20"/>
                <w:szCs w:val="20"/>
              </w:rPr>
              <w:t>иммунохемилюминесцентным</w:t>
            </w:r>
            <w:proofErr w:type="spellEnd"/>
            <w:r>
              <w:rPr>
                <w:sz w:val="20"/>
                <w:szCs w:val="20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>
              <w:rPr>
                <w:sz w:val="20"/>
                <w:szCs w:val="20"/>
              </w:rPr>
              <w:t>Прокальцитонин</w:t>
            </w:r>
            <w:proofErr w:type="spellEnd"/>
            <w:r>
              <w:rPr>
                <w:sz w:val="20"/>
                <w:szCs w:val="20"/>
              </w:rPr>
              <w:t xml:space="preserve"> Калибраторы» (ARCHITECT B·R·A·H·M·S PCT </w:t>
            </w:r>
            <w:proofErr w:type="spellStart"/>
            <w:r>
              <w:rPr>
                <w:sz w:val="20"/>
                <w:szCs w:val="20"/>
              </w:rPr>
              <w:t>Calibrators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4C7" w:rsidRDefault="007074C7" w:rsidP="0070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4C7" w:rsidRDefault="007074C7" w:rsidP="0070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4C7" w:rsidRDefault="007074C7" w:rsidP="007074C7">
            <w:pPr>
              <w:rPr>
                <w:szCs w:val="16"/>
              </w:rPr>
            </w:pPr>
          </w:p>
        </w:tc>
      </w:tr>
      <w:tr w:rsidR="00815220" w:rsidTr="007074C7">
        <w:trPr>
          <w:trHeight w:val="375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220" w:rsidTr="007074C7">
        <w:trPr>
          <w:trHeight w:val="12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15220" w:rsidTr="007074C7">
        <w:trPr>
          <w:trHeight w:val="12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5220" w:rsidTr="007074C7">
        <w:trPr>
          <w:trHeight w:val="165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A17BD2">
              <w:rPr>
                <w:rFonts w:ascii="Times New Roman" w:hAnsi="Times New Roman"/>
                <w:sz w:val="28"/>
                <w:szCs w:val="28"/>
              </w:rPr>
              <w:t xml:space="preserve"> до 30.06</w:t>
            </w:r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83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12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73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2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220" w:rsidTr="007074C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167CE8" w:rsidRDefault="00167CE8"/>
    <w:sectPr w:rsidR="00167CE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20"/>
    <w:rsid w:val="001073CD"/>
    <w:rsid w:val="00167CE8"/>
    <w:rsid w:val="004715AD"/>
    <w:rsid w:val="007074C7"/>
    <w:rsid w:val="00815220"/>
    <w:rsid w:val="008E12AC"/>
    <w:rsid w:val="00A17BD2"/>
    <w:rsid w:val="00E1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05BF-0767-4533-9154-52863EA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2021-04-12T00:41:00Z</dcterms:created>
  <dcterms:modified xsi:type="dcterms:W3CDTF">2021-04-12T01:23:00Z</dcterms:modified>
</cp:coreProperties>
</file>