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2"/>
        <w:gridCol w:w="2466"/>
        <w:gridCol w:w="3248"/>
        <w:gridCol w:w="708"/>
        <w:gridCol w:w="993"/>
        <w:gridCol w:w="850"/>
        <w:gridCol w:w="992"/>
        <w:gridCol w:w="1134"/>
      </w:tblGrid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RPr="00FA4E64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07F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07FF9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07F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07FF9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07F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7FF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708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szCs w:val="16"/>
                <w:lang w:val="en-US"/>
              </w:rPr>
            </w:pPr>
          </w:p>
        </w:tc>
      </w:tr>
      <w:tr w:rsidR="00824266" w:rsidRPr="00FA4E64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FF9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Pr="00707FF9" w:rsidRDefault="00824266">
            <w:pPr>
              <w:rPr>
                <w:szCs w:val="16"/>
                <w:lang w:val="en-US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FA4E64" w:rsidP="00FA4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</w:t>
            </w:r>
            <w:r w:rsidR="00707FF9">
              <w:rPr>
                <w:rFonts w:ascii="Times New Roman" w:hAnsi="Times New Roman"/>
                <w:sz w:val="24"/>
                <w:szCs w:val="24"/>
              </w:rPr>
              <w:t>019 г. №.</w:t>
            </w:r>
            <w:r>
              <w:rPr>
                <w:rFonts w:ascii="Times New Roman" w:hAnsi="Times New Roman"/>
                <w:sz w:val="24"/>
                <w:szCs w:val="24"/>
              </w:rPr>
              <w:t>565-19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6096" w:type="dxa"/>
            <w:gridSpan w:val="3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9639" w:type="dxa"/>
            <w:gridSpan w:val="7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24266" w:rsidRDefault="00707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FF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FF9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FF9">
              <w:rPr>
                <w:rFonts w:ascii="Times New Roman" w:hAnsi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FF9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FF9">
              <w:rPr>
                <w:rFonts w:ascii="Times New Roman" w:hAnsi="Times New Roman"/>
                <w:b/>
                <w:sz w:val="20"/>
                <w:szCs w:val="20"/>
              </w:rPr>
              <w:t xml:space="preserve">Кол-во, </w:t>
            </w:r>
            <w:proofErr w:type="spellStart"/>
            <w:r w:rsidRPr="00707FF9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FF9">
              <w:rPr>
                <w:rFonts w:ascii="Times New Roman" w:hAnsi="Times New Roman"/>
                <w:b/>
                <w:sz w:val="20"/>
                <w:szCs w:val="20"/>
              </w:rPr>
              <w:t>Цена, рублей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FF9">
              <w:rPr>
                <w:rFonts w:ascii="Times New Roman" w:hAnsi="Times New Roman"/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FF9">
              <w:rPr>
                <w:rFonts w:ascii="Times New Roman" w:hAnsi="Times New Roman"/>
                <w:b/>
                <w:sz w:val="20"/>
                <w:szCs w:val="20"/>
              </w:rPr>
              <w:t>Остаточный срок годности</w:t>
            </w: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Рекомбипластин</w:t>
            </w:r>
            <w:proofErr w:type="spellEnd"/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определения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протромбинового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времени (ПВ), МНО и расчетного фибриногена. В состав реагента входит рекомбинантный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тромбопластин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, характеризующийся МИЧ 1. Форма выпуска: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лиофилизат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Методы определения: нефелометрия и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турбидиметрия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В упаковке 5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по 20 мл реагента + 5 флаконов по 20 мл разбавителя. Количество тестов в наборе 935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для определения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тромбинового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определения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тромбинового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времени. Форма выпуска: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лиофилизат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Методы определения: нефелометрия и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турбидиметрия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Упаковка: 4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8 мл реагента + 1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по 9 мл разбавителя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Антитромбин жидкий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Реагент для определения гепарин-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кофакторной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активности антитромбина с использованием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фактора в качестве фермента-мишени. Форма выпуска: жидкая, готовая к применению. Метод определения: фотометрия с использованием хромогенного субстрата.</w:t>
            </w:r>
            <w:r w:rsidRPr="00707FF9">
              <w:rPr>
                <w:rFonts w:ascii="Times New Roman" w:hAnsi="Times New Roman"/>
                <w:sz w:val="20"/>
                <w:szCs w:val="20"/>
              </w:rPr>
              <w:br/>
              <w:t xml:space="preserve">В </w:t>
            </w:r>
            <w:proofErr w:type="gramStart"/>
            <w:r w:rsidRPr="00707FF9">
              <w:rPr>
                <w:rFonts w:ascii="Times New Roman" w:hAnsi="Times New Roman"/>
                <w:sz w:val="20"/>
                <w:szCs w:val="20"/>
              </w:rPr>
              <w:t>упаковке  2</w:t>
            </w:r>
            <w:proofErr w:type="gram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2 мл реагента + 2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по 2 мл субстрата</w:t>
            </w:r>
            <w:r w:rsidRPr="00707FF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Высокочувствительный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Реагент для иммунохимического определения концентрации д-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димера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Реагент имеет подтверждение FDA для исключения диагнозов ТГВ и ТЭЛА со 100% ОПЗ. Форма выпуска: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лиофилизат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Метод определения: нефелометрия и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турбидиметрия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(</w:t>
            </w:r>
            <w:proofErr w:type="spellStart"/>
            <w:proofErr w:type="gram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.:</w:t>
            </w:r>
            <w:proofErr w:type="gram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3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2 мл  + 3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8 мл + 2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по 1 мл)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Протеин С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определения концентрации протеина С. Форма </w:t>
            </w:r>
            <w:r w:rsidRPr="00707F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выпуска: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лиофилизат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Метод определения: фотометрия с использованием хромогенного субстрата. Упаковка: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2,5 мл </w:t>
            </w:r>
            <w:proofErr w:type="gramStart"/>
            <w:r w:rsidRPr="00707FF9">
              <w:rPr>
                <w:rFonts w:ascii="Times New Roman" w:hAnsi="Times New Roman"/>
                <w:sz w:val="20"/>
                <w:szCs w:val="20"/>
              </w:rPr>
              <w:t>реагента  +</w:t>
            </w:r>
            <w:proofErr w:type="gram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2,5 мл субстрата + 1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по 8 мл разбавителя.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Виллебранда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Rco</w:t>
            </w:r>
            <w:proofErr w:type="spellEnd"/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иммунохимического определения активности фактора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Виллебранда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Форма выпуска: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лиофилизат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Метод определения: нефелометрия и </w:t>
            </w:r>
            <w:proofErr w:type="spellStart"/>
            <w:proofErr w:type="gramStart"/>
            <w:r w:rsidRPr="00707FF9">
              <w:rPr>
                <w:rFonts w:ascii="Times New Roman" w:hAnsi="Times New Roman"/>
                <w:sz w:val="20"/>
                <w:szCs w:val="20"/>
              </w:rPr>
              <w:t>турбидиметрия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.: латексный реагент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2 мл  +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ристоцетин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1,6 мл + буфер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4 мл +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дилюент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по 3,6 мл )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Виллебранда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антиген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иммунохимического определения концентрации фактора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Виллебранда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Форма выпуска: жидкая, готовая к применению. Метод определения: нефелометрия и </w:t>
            </w:r>
            <w:proofErr w:type="spellStart"/>
            <w:proofErr w:type="gramStart"/>
            <w:r w:rsidRPr="00707FF9">
              <w:rPr>
                <w:rFonts w:ascii="Times New Roman" w:hAnsi="Times New Roman"/>
                <w:sz w:val="20"/>
                <w:szCs w:val="20"/>
              </w:rPr>
              <w:t>турбидиметрия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.: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по 3 мл  + 2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по 4 мл)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для промывания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Оптический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референс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Предназначен для использования в качестве фона для оптических измерений (нефелометрия, фотометрия) и в качестве промывающей жидкости для деталей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коагулометров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Форма выпуска: жидкая, готовая к применению. В упаковке 1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по 4000 мл</w:t>
            </w:r>
            <w:r w:rsidRPr="00707FF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Кюветы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Измерительные ячейки. Предназначены для проведения исследований системы гемостаза на автоматических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коагулометрах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Материал: оптически прозрачный пластик. В </w:t>
            </w:r>
            <w:proofErr w:type="gramStart"/>
            <w:r w:rsidRPr="00707FF9">
              <w:rPr>
                <w:rFonts w:ascii="Times New Roman" w:hAnsi="Times New Roman"/>
                <w:sz w:val="20"/>
                <w:szCs w:val="20"/>
              </w:rPr>
              <w:t>упаковке  2400</w:t>
            </w:r>
            <w:proofErr w:type="gram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Pr="00707FF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СинтACил</w:t>
            </w:r>
            <w:proofErr w:type="spellEnd"/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определения активированного частично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тромбинового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времени (АЧТВ). Реагент характеризуется высокой чувствительностью к присутствию в плазме гепарина и дефициту факторов внутреннего пути свертывания. Не высокая чувствительность к присутствию ВА в плазме позволяет использовать реагент для первичного скрининга. Форма выпуска: жидкая, готовая к применению. Методы определения: нефелометрия или турбидиметрия.5флаконов по 10мл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Cкрининг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люпус антикоагулянт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определения волчаночных антикоагулянтов (ВА) в плазме,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скрининговый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В состав реагента входят: яд гадюки Рассела, в качестве прямого активатора фактора Х и фосфолипиды, содержащиеся в недостаточном количестве, что делает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скрининговый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тест зависимым от присутствия волчаночных антикоагулянтов (ВА). 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Скрининговый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тест независим от аномалий контактного фактора, дефицита факторов VII, VIII и IX и </w:t>
            </w:r>
            <w:r w:rsidRPr="00707F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их ингибиторов. Гепарин в концентрации до 1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/мл не влияет на результаты теста. ВА </w:t>
            </w:r>
            <w:proofErr w:type="spellStart"/>
            <w:proofErr w:type="gramStart"/>
            <w:r w:rsidRPr="00707FF9">
              <w:rPr>
                <w:rFonts w:ascii="Times New Roman" w:hAnsi="Times New Roman"/>
                <w:sz w:val="20"/>
                <w:szCs w:val="20"/>
              </w:rPr>
              <w:t>скрининговый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 тест</w:t>
            </w:r>
            <w:proofErr w:type="gram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является более специфичными для оценки ВА, чем АЧТВ. Форма выпуска: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лиофилизат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Методы определения: нефелометрия или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турбидиметрия</w:t>
            </w:r>
            <w:proofErr w:type="spellEnd"/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 на люпус антикоагулянт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определения волчаночных антикоагулянтов (ВА) в плазме, подтверждающий. В состав реагента входят: яд гадюки Рассела, в качестве прямого активатора фактора Х и фосфолипиды, содержащиеся в избытке, что делает подтверждающий тест независимым от присутствия волчаночных антикоагулянтов (ВА). Форма выпуска: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лиофилизат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Методы определения: нефелометрия или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турбидиметрия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коагуляции с кварцевым активатором</w:t>
            </w:r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определения волчаночных антикоагулянтов (ВА) в плазме,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скрининговый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и подтверждающий. В состав реагента входят: кварцевый активатор и кальций, которые напрямую активируют внутренний путь коагуляции.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Скрининговый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реагент имеет недостаточное количество фосфолипидов, что делает его чувствительным к ВА. Дополнительное количество фосфолипидов в Подтверждающем реагенте нейтрализует ВА, что приводит к сокращению времени свертывания.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Скрининговый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и Подтверждающий реагенты независимы от ингибиторов или дефицита фактора VII. Воздействие гепарина в концентрации до 0.4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/мл нейтрализуется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полибреном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Использование отношения скрининга и подтверждения делает ВСКА нечувствительным к образцам, обработанным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варфарином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. В результате,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Скрининговый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и Подтверждающий реагенты являются более специфичными для оценки ВА, чем АЧТВ или разбавленное ПВ. Форма выпуска: жидкая, готовая к применению. Методы определения - нефелометрия или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турбидиметрия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RPr="00707FF9" w:rsidTr="00707FF9">
        <w:trPr>
          <w:trHeight w:val="60"/>
        </w:trPr>
        <w:tc>
          <w:tcPr>
            <w:tcW w:w="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Default="00707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Плазминоген</w:t>
            </w:r>
            <w:proofErr w:type="spellEnd"/>
          </w:p>
        </w:tc>
        <w:tc>
          <w:tcPr>
            <w:tcW w:w="32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 xml:space="preserve">Реагент для определения концентрации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плазминогена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 xml:space="preserve"> с использованием </w:t>
            </w: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стрептокиназы</w:t>
            </w:r>
            <w:proofErr w:type="spellEnd"/>
            <w:r w:rsidRPr="00707FF9">
              <w:rPr>
                <w:rFonts w:ascii="Times New Roman" w:hAnsi="Times New Roman"/>
                <w:sz w:val="20"/>
                <w:szCs w:val="20"/>
              </w:rPr>
              <w:t>. Метод определения: фотометрия с использованием хромогенного субстрата (</w:t>
            </w:r>
            <w:proofErr w:type="gramStart"/>
            <w:r w:rsidRPr="00707FF9">
              <w:rPr>
                <w:rFonts w:ascii="Times New Roman" w:hAnsi="Times New Roman"/>
                <w:sz w:val="20"/>
                <w:szCs w:val="20"/>
              </w:rPr>
              <w:t>уп.:</w:t>
            </w:r>
            <w:proofErr w:type="gramEnd"/>
            <w:r w:rsidRPr="00707FF9">
              <w:rPr>
                <w:rFonts w:ascii="Times New Roman" w:hAnsi="Times New Roman"/>
                <w:sz w:val="20"/>
                <w:szCs w:val="20"/>
              </w:rPr>
              <w:t>2фл по 2,5мл+2фл по 2 мл)</w:t>
            </w:r>
            <w:r w:rsidRPr="00707FF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FF9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707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266" w:rsidRPr="00707FF9" w:rsidRDefault="00824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4266" w:rsidRPr="00707FF9" w:rsidRDefault="00824266">
            <w:pPr>
              <w:rPr>
                <w:sz w:val="20"/>
                <w:szCs w:val="20"/>
              </w:rPr>
            </w:pPr>
          </w:p>
        </w:tc>
      </w:tr>
      <w:tr w:rsidR="00824266" w:rsidTr="00707FF9">
        <w:trPr>
          <w:trHeight w:val="375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24266" w:rsidRDefault="00707F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  графику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поставки 2020 г.</w:t>
            </w:r>
          </w:p>
        </w:tc>
      </w:tr>
      <w:tr w:rsidR="00824266" w:rsidTr="00707FF9">
        <w:trPr>
          <w:trHeight w:val="120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24266" w:rsidRDefault="00707F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824266" w:rsidTr="00707FF9">
        <w:trPr>
          <w:trHeight w:val="120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24266" w:rsidRDefault="00707F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824266" w:rsidTr="00707FF9">
        <w:trPr>
          <w:trHeight w:val="165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24266" w:rsidRDefault="00707F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26.07.2019 17:00:00 по местному времени.</w:t>
            </w:r>
          </w:p>
        </w:tc>
      </w:tr>
      <w:tr w:rsidR="00824266" w:rsidTr="00707FF9">
        <w:trPr>
          <w:trHeight w:val="60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24266" w:rsidRDefault="00707F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824266" w:rsidTr="00707FF9">
        <w:trPr>
          <w:trHeight w:val="60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38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2466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324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24266" w:rsidRDefault="00824266">
            <w:pPr>
              <w:rPr>
                <w:szCs w:val="16"/>
              </w:rPr>
            </w:pPr>
          </w:p>
        </w:tc>
      </w:tr>
      <w:tr w:rsidR="00824266" w:rsidTr="00707FF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24266" w:rsidRDefault="00707F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824266" w:rsidTr="00707FF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24266" w:rsidRDefault="00707FF9" w:rsidP="00FA4E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</w:t>
            </w:r>
            <w:r w:rsidR="00FA4E64">
              <w:rPr>
                <w:rFonts w:ascii="Times New Roman" w:hAnsi="Times New Roman"/>
                <w:sz w:val="28"/>
                <w:szCs w:val="28"/>
              </w:rPr>
              <w:t>лена Валерьевна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тел.220-16-04</w:t>
            </w:r>
          </w:p>
        </w:tc>
      </w:tr>
    </w:tbl>
    <w:p w:rsidR="00CB51F5" w:rsidRDefault="00CB51F5"/>
    <w:sectPr w:rsidR="00CB51F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4266"/>
    <w:rsid w:val="00707FF9"/>
    <w:rsid w:val="00824266"/>
    <w:rsid w:val="00CB51F5"/>
    <w:rsid w:val="00F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CDDDB-AC74-438E-A94E-473795FD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3</cp:revision>
  <dcterms:created xsi:type="dcterms:W3CDTF">2019-07-23T01:21:00Z</dcterms:created>
  <dcterms:modified xsi:type="dcterms:W3CDTF">2019-07-23T02:20:00Z</dcterms:modified>
</cp:coreProperties>
</file>