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28"/>
        <w:gridCol w:w="1729"/>
        <w:gridCol w:w="3118"/>
        <w:gridCol w:w="671"/>
        <w:gridCol w:w="713"/>
        <w:gridCol w:w="926"/>
        <w:gridCol w:w="1744"/>
        <w:gridCol w:w="1444"/>
      </w:tblGrid>
      <w:tr w:rsidR="00757E2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 w:rsidRPr="009462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7E23" w:rsidRPr="0020042E" w:rsidRDefault="002004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042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7E23" w:rsidRPr="0020042E" w:rsidRDefault="00757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7E23" w:rsidRPr="0020042E" w:rsidRDefault="00757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7E23" w:rsidRPr="0020042E" w:rsidRDefault="00757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7E23" w:rsidRPr="0020042E" w:rsidRDefault="00757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7E23" w:rsidRPr="0020042E" w:rsidRDefault="00757E23">
            <w:pPr>
              <w:rPr>
                <w:szCs w:val="16"/>
                <w:lang w:val="en-US"/>
              </w:rPr>
            </w:pPr>
          </w:p>
        </w:tc>
      </w:tr>
      <w:tr w:rsidR="00757E23" w:rsidRPr="009462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7E23" w:rsidRPr="0020042E" w:rsidRDefault="002004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042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7E23" w:rsidRPr="0020042E" w:rsidRDefault="00757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7E23" w:rsidRPr="0020042E" w:rsidRDefault="00757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7E23" w:rsidRPr="0020042E" w:rsidRDefault="00757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7E23" w:rsidRPr="0020042E" w:rsidRDefault="00757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7E23" w:rsidRPr="0020042E" w:rsidRDefault="00757E23">
            <w:pPr>
              <w:rPr>
                <w:szCs w:val="16"/>
                <w:lang w:val="en-US"/>
              </w:rPr>
            </w:pPr>
          </w:p>
        </w:tc>
      </w:tr>
      <w:tr w:rsidR="00757E2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7E23" w:rsidRDefault="009462B2" w:rsidP="0094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</w:t>
            </w:r>
            <w:r w:rsidR="0020042E">
              <w:rPr>
                <w:rFonts w:ascii="Times New Roman" w:hAnsi="Times New Roman"/>
                <w:sz w:val="24"/>
                <w:szCs w:val="24"/>
              </w:rPr>
              <w:t xml:space="preserve"> 2019 г. №.</w:t>
            </w:r>
            <w:r>
              <w:rPr>
                <w:rFonts w:ascii="Times New Roman" w:hAnsi="Times New Roman"/>
                <w:sz w:val="24"/>
                <w:szCs w:val="24"/>
              </w:rPr>
              <w:t>564-19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57E23" w:rsidRDefault="00200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57E23" w:rsidRDefault="00200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57E2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7E23" w:rsidRDefault="002004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7E23" w:rsidRDefault="002004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7E23" w:rsidRDefault="002004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7E23" w:rsidRDefault="002004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7E23" w:rsidRDefault="002004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7E23" w:rsidRDefault="002004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7E23" w:rsidRDefault="002004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7E23" w:rsidRDefault="002004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57E2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ГГТ на анализаторе Олимпус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GAMMA-GLUTAMYLTRANSFERASE (GGT IFCC), Реактив на гаммаглутамилтрансферазу (ГГТ) 4*40мл +4*40мл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содержания глюкозы в сыворотке (плазме)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"Реагент для количественного определения глюкозы в сыворотке, плазме и моче. Метод: колориметрический, глюкозооксидазный; λ=500 нм. Линейность до 22.2 ммоль/л (400 мг/дл). Чувствительность - 0.013 ммоль/л. Состав: R1. фосфатный буфер 50 ммоль/л, pH 7.0, MOPS буфер - 50 ммоль/л, рН 7.0, фенол  11 ммоль/л, 4-аминофеназон 0.77 ммоль/л, глюкозоксидаза ≥1.5 kЕд/л, пероксидаза ≥1.5 kЕд/л. Стандарт - глюкоза - лот специфичная. Стабильность: реактив cтабилен в течение срока, указанного на этикетке при температуре от +2°С до +8°С. Фасовка: R1 - 2х500 мл, Стандарт - 1х5,5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СРБ на анализаторе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Олимпус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Реагент для количественного определения С-реактивного белка в сыворотке крови. Метод: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Иммунотурбидиметрический; λ=340 нм. Линейность до 200 мг/л. Чувствительность - 5 мг/л. Состав: R1 -полиэтилен гликоль - максимум 4%, Tris/HCl буфер - 20 ммоль/л, рН 7.4, хлорид натрия - 150 ммоль/л. R2 - антитела к человеческому СРБ. Стабильность: R1 и R2 стабильны в течение срока, указанного на этикетке при температуре от +2°С до +8°С. Фасовка: R1 7х20 мл, R2 2х12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холестерина на анализаторе Олимпус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холестерина энзиматическим колориметрическим методом 4*250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АЛТ на анализаторе Олимпус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ALT/GPT (ALANINE AMINOTRANSFERASE), Реактив на аланинаминотрансферазу (АЛТ) 4*50мл +4*25мл. Метод-реакция  IFCC, упак.4X50мл + 4X25мл, 3920 тестов, стабильность 30  дней, интервал линейности 3 - 500 Е/л, чувствительность метода 1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АСТ на анализаторе Олимпус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ASТ/GOT (ASPARTATE AMINOTRANSFERASE), Реактив на аспартатаминотрансферазу 4*25мл 4*25мл. Метод-IFCC, упак.4X25мл + 4Х25мл, 3920 тестов, стабильность 30  дней, интервал линейности 3-1000 Е/л, чувствительность метода 1 Е/л, референсный диапазон М &lt; 35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мочевой кислоты на анализаторе Олимпус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URIC ACID, Реактив на мочевую кислоту 4*30мл + 4*12,5мл. Метод - уриказа - PAP, упак.4X30мл + 4X12,5 мл, 2500 тестов, стабильность 30  дней, интервал линейности  89 - 1785 мкмоль/л (сыв-ка) 119 - 23800 мкмоль/л (моча), чувствительность метода 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мкмоль/л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ЛПВП на анализаторе Олимпус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HDL-CHOLESTEROL, Реактив на липопротеины высокой плотности 4*51,3мл + 4*17,1мл на 1400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кальция на анализаторе Олимпус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CALCIUM (ARSENAZO III), Реактив на кальций 4*15мл. Метод-арсеназный, упак.4X15мл,2800 тестов, стабильность 90  дней, интервал линейности 1 - 5 ммоль/л (сыв-ка) 0 - 10 ммоль/л (моча), чувствительность метода0.01 ммоль/л (сыв-ка) 0.03 ммоль/л (моча)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креатинина на анализаторе Олимпус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CREATININE, Реактив на креатинин 4*51мл +4*51мл. Метод- кинетический, Яффе,  упак.4X51 мл + 4Х51 мл, 3960 тестов, стабильность 14  дней, интервал линейности 18 - 2200 мкмоль/л (сыв-ка, плазма) 88 - 35360 ммоль/л (моча), чувствительность метода 0.07 ммоль/л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на общий билирубин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BILIRUBIN, Реактив на общий билирубин 4X40мл + 4X40мл. Метод-DPD-TFB,  упаковка 4X40мл + 4X40мл, количество  тестов 6200 стабильность 30  дней, интервал линейности 0-513 мкмоль/л, чувствительность метода 0.39 мкмоль/л, референсный диапазон 5-21 мк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прямого билирубина на анализаторе Олимпус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 BILIRUBIN, реактив на прямой билирубин 4*20мл +4*20мл. Метод - DCB-TFB, упак.4X20 мл + 4Х20 мл, 3120 тестов, стабильность 21  дней, интервал линейности 0 - 171 мкмоль/л, чувствительность метода 0,24 мкмоль/л, референсный диапазон &lt;  3,4 мкмоль/л.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фосфора на анализаторе Олимпус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INORGANIC PHOSPHORUS, Реактив на неорганический фосфор 4*15мл + 4*15мл.Метод-  фосформолибдатный, упак.4X15мл + 4Х15 мл, 2360 тестов, стабильность 30  дней, интервал линейности 0.32 - 6.4 ммоль/л (сыв-ка) 0 - 113 ммоль/л (моча), чувствительность метода 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липазы на анализаторе Олимпус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Липаза (LIPASE), R1- 4X30мл + 4 R1 Lyo + R2- 4X10мл  + 2 CAL, реагент для определения. Метод- кинетика колориметрия,  стабильность 21  дней, интервал линейности 3-600 Е/л, чувствительность метода 1 Е/л, референсный диапазон 21 - 67 Е/л,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щелочной ф-зы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ALP (ALKALINE PHOSPHATASE), Реактив на щелочную фосфатазу 4X30мл + 4X30мл. Метод-реакция   IFCC AMP-буфер, упак.4X30мл + 4Х30мл, 3280 тестов, стабильность 14  дней, интервал линейности 5-1500 Е/л, чувствительность метода 1 Е/л, референсный диапазон 30-120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мочевины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 для определения мочевины Метод- кинетика, GLDH, упак. 4X53мл + 4X53 мл, 4920 тестов, стабильность 30  дней, интервал линейности 0.8 - 50 ммоль/л (сыв-ка, плазма) 10 - 750 ммоль/л (моча), чувствительность метода 0.38 ммоль/л (сыв-ка) 5.71 ммоль/л (моча)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ревматоидного ф-ра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Ревматоидный фактор (РФ) (латекс) (RF LATEX), 4Х24мл + 4Х8мл, реагент для определения. Метод-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иммунотурбидиметрия, упак.4X24 мл + 4Х8 мл, 800 тестов, стабильность 90  дней, интервал линейности 5 - 120 МЕ/л, чувствительность метода 1.42 МЕ/л (AU640) 2.22 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общего белка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белок (набор для определения общего белка биуретовый метод),1000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триглицеридов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концентрации триглицеридов в сыворотке и плазме крови энзиматическим колориметрическим методом, не менее 200 мл. Чувствительность не менее 0,5 ммоль/л, линейность не менее 8 ммоль/л, коэффициент вариации не более 5%, время реакции 10 мин., длина волны 505 нм , температура инкубации 20-25°С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20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7E23" w:rsidRDefault="00757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57E23" w:rsidRDefault="002004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</w:t>
            </w:r>
            <w:r w:rsidR="009462B2">
              <w:rPr>
                <w:rFonts w:ascii="Times New Roman" w:hAnsi="Times New Roman"/>
                <w:sz w:val="28"/>
                <w:szCs w:val="28"/>
              </w:rPr>
              <w:t>огласно графику поставки 2020г.</w:t>
            </w:r>
            <w:bookmarkStart w:id="0" w:name="_GoBack"/>
            <w:bookmarkEnd w:id="0"/>
          </w:p>
        </w:tc>
      </w:tr>
      <w:tr w:rsidR="00757E2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57E23" w:rsidRDefault="002004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757E2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7E23" w:rsidRDefault="00757E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57E23" w:rsidRDefault="002004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57E2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57E23" w:rsidRDefault="0020042E" w:rsidP="009462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9462B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.07.2019 17:00:00 по местному времени.</w:t>
            </w:r>
          </w:p>
          <w:p w:rsidR="009462B2" w:rsidRDefault="009462B2" w:rsidP="009462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E2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57E23" w:rsidRDefault="002004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57E2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7E23" w:rsidRDefault="00757E23">
            <w:pPr>
              <w:rPr>
                <w:szCs w:val="16"/>
              </w:rPr>
            </w:pPr>
          </w:p>
        </w:tc>
      </w:tr>
      <w:tr w:rsidR="00757E2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57E23" w:rsidRDefault="002004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57E2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57E23" w:rsidRDefault="002004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</w:p>
        </w:tc>
      </w:tr>
    </w:tbl>
    <w:p w:rsidR="00220FE5" w:rsidRDefault="00220FE5"/>
    <w:sectPr w:rsidR="00220FE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7E23"/>
    <w:rsid w:val="0020042E"/>
    <w:rsid w:val="00220FE5"/>
    <w:rsid w:val="00757E23"/>
    <w:rsid w:val="0094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BAD25-DE4A-4342-8AA9-82EC37BB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2019-07-23T01:24:00Z</dcterms:created>
  <dcterms:modified xsi:type="dcterms:W3CDTF">2019-07-23T02:19:00Z</dcterms:modified>
</cp:coreProperties>
</file>