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827"/>
        <w:gridCol w:w="2551"/>
        <w:gridCol w:w="841"/>
        <w:gridCol w:w="783"/>
        <w:gridCol w:w="993"/>
        <w:gridCol w:w="1786"/>
        <w:gridCol w:w="1500"/>
      </w:tblGrid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 w:rsidRPr="00A9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A80" w:rsidRPr="00A92BD4" w:rsidRDefault="00A92B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2B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92BD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92B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92BD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92B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2B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Pr="00A92BD4" w:rsidRDefault="00735A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Pr="00A92BD4" w:rsidRDefault="00735A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Pr="00A92BD4" w:rsidRDefault="00735A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Pr="00A92BD4" w:rsidRDefault="00735A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Pr="00A92BD4" w:rsidRDefault="00735A80">
            <w:pPr>
              <w:rPr>
                <w:szCs w:val="16"/>
                <w:lang w:val="en-US"/>
              </w:rPr>
            </w:pPr>
          </w:p>
        </w:tc>
      </w:tr>
      <w:tr w:rsidR="00735A80" w:rsidRPr="00A9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A80" w:rsidRPr="00A92BD4" w:rsidRDefault="00A92B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2BD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Pr="00A92BD4" w:rsidRDefault="00735A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Pr="00A92BD4" w:rsidRDefault="00735A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Pr="00A92BD4" w:rsidRDefault="00735A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Pr="00A92BD4" w:rsidRDefault="00735A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Pr="00A92BD4" w:rsidRDefault="00735A80">
            <w:pPr>
              <w:rPr>
                <w:szCs w:val="16"/>
                <w:lang w:val="en-US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A80" w:rsidRDefault="00A92BD4" w:rsidP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№539-19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35A80" w:rsidRDefault="00A92B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A80" w:rsidRDefault="00A92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A80" w:rsidRDefault="00A92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A80" w:rsidRDefault="00A92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A80" w:rsidRDefault="00A92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A80" w:rsidRDefault="00A92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A80" w:rsidRDefault="00A92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A80" w:rsidRDefault="00A92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A80" w:rsidRDefault="00A92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A80" w:rsidRDefault="00A92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красного цвета. Титр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реакции агглютинации на плоскости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эритроциттами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группы А (II) 1 к 32. Реагент включает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с различной активностью в отношении слабых и сильных форм антигена. Надежно выявляет антигены А1, А2, А3 2-х серий, продуцируемых разными к</w:t>
            </w:r>
            <w:r>
              <w:rPr>
                <w:rFonts w:ascii="Times New Roman" w:hAnsi="Times New Roman"/>
                <w:sz w:val="24"/>
                <w:szCs w:val="24"/>
              </w:rPr>
              <w:t>леточными линиями.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синего цвета. Титр в реакции агглютинации на плоскости с эритроцитами группы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(III) 1 к 32, 2-х серий, продуцируемых разными клеточными линиями. Пластиковый флакон-капельница 10 мл. Остаточный срок годности на дату поставки 80%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гарантированного.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анти-Д супер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Определяет D антиген в реакции прямой гемагглютинации на плоскости в пробирочном тесте. Отмечается высокой скоростью агглютинации на плоскости. Не требует контроля с растворителем. Титр 1 к 256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пробирках в солевой сред</w:t>
            </w:r>
            <w:r>
              <w:rPr>
                <w:rFonts w:ascii="Times New Roman" w:hAnsi="Times New Roman"/>
                <w:sz w:val="24"/>
                <w:szCs w:val="24"/>
              </w:rPr>
              <w:t>е с D (+) эритроцитами.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анти-с супер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(с) антиген системы резус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человека.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в пробирках в солевой среде 1,32 с с-положительными эритроцитами.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60 сек. Пластиковый флакон-капельница 5 мл. Остаточный срок годности на дату поставки 80% от гарантированно</w:t>
            </w:r>
            <w:r>
              <w:rPr>
                <w:rFonts w:ascii="Times New Roman" w:hAnsi="Times New Roman"/>
                <w:sz w:val="24"/>
                <w:szCs w:val="24"/>
              </w:rPr>
              <w:t>го.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анти-А1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Диагностический жидкий реагент предназначен для дифференциации А1 и слабых форм А антигена. Реагент вызывает полную агглютинацию эритроцитов А1 и А1В. Выявляет А1 антиген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Агглютинация при смешивании с </w:t>
            </w:r>
            <w:r>
              <w:rPr>
                <w:rFonts w:ascii="Times New Roman" w:hAnsi="Times New Roman"/>
                <w:sz w:val="24"/>
                <w:szCs w:val="24"/>
              </w:rPr>
              <w:t>эритроцитами А1 и А1В в течение 30 сек. Пластиковый флакон-капельница 5 мл. Остаточный срок годности на дату поставки 80% от гарантированного. 5 мл во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Супер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выявляет антиген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эритроцитах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35 сек. Пластиковый флакон-капельница 10 мл. Остаточный срок годности на дату поставки 80% от гарантированного.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супер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(пластиковые флаконы-капельницы 10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Анти-e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''(е) антиген системы резус человека. Титр не менее 1:16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e-положительными эритроцитами.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 на плоскости.  Остаточный с</w:t>
            </w:r>
            <w:r>
              <w:rPr>
                <w:rFonts w:ascii="Times New Roman" w:hAnsi="Times New Roman"/>
                <w:sz w:val="24"/>
                <w:szCs w:val="24"/>
              </w:rPr>
              <w:t>рок годности на дату поставки не менее 80 % от гарантированного. 10 мл во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ЦОЛИКЛОН Анти-C Супер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’(C) антигена системы резус. Титр в реакции агглютинации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(С+) положительными эритроцитами не менее – 1:16.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 на плоскости. Остаточный срок годности на дату поставки не менее 80 % от гарантированного. 10 мл во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 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cellano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человека. Область применения типирование крови по системе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выявляет антиген 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Челлано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Супер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выявляет антиген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60 сек на плоскости. Пластиковый флакон-капельница 10 мл. Остаточный срок годности на дату поставки 80% от гарант</w:t>
            </w:r>
            <w:r>
              <w:rPr>
                <w:rFonts w:ascii="Times New Roman" w:hAnsi="Times New Roman"/>
                <w:sz w:val="24"/>
                <w:szCs w:val="24"/>
              </w:rPr>
              <w:t>ированного.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Анти-Е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выявления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Е) антигена системы резус.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эритроцитами (Е+) не менее 1:32.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активность не более 60 сек. на плоскости. Остаточный срок годности на дату поставки не менее 80 % от гарантированного.  Флакон-капельница 10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A92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A80" w:rsidRDefault="0073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A80" w:rsidRDefault="00A92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г..</w:t>
            </w:r>
            <w:proofErr w:type="gramEnd"/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A80" w:rsidRDefault="00A92B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A80" w:rsidRDefault="00A92B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A80" w:rsidRDefault="00A92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26.07.2019 17:00:00 по местному времени.</w:t>
            </w: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A80" w:rsidRDefault="00A92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A80" w:rsidRDefault="00735A80">
            <w:pPr>
              <w:rPr>
                <w:szCs w:val="16"/>
              </w:rPr>
            </w:pP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A80" w:rsidRDefault="00A92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3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A80" w:rsidRDefault="00A92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  <w:bookmarkStart w:id="0" w:name="_GoBack"/>
            <w:bookmarkEnd w:id="0"/>
          </w:p>
        </w:tc>
      </w:tr>
    </w:tbl>
    <w:p w:rsidR="00000000" w:rsidRDefault="00A92BD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5A80"/>
    <w:rsid w:val="00735A80"/>
    <w:rsid w:val="00A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C4926-DE2C-46DB-AEB4-A97FF6CE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2019-07-23T01:44:00Z</dcterms:created>
  <dcterms:modified xsi:type="dcterms:W3CDTF">2019-07-23T01:45:00Z</dcterms:modified>
</cp:coreProperties>
</file>