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EB3E8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6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B3E86" w:rsidRDefault="0024584D" w:rsidP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2 022 г. №.515-2022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11" w:type="dxa"/>
            <w:gridSpan w:val="7"/>
            <w:shd w:val="clear" w:color="auto" w:fill="auto"/>
            <w:vAlign w:val="bottom"/>
          </w:tcPr>
          <w:p w:rsidR="00EB3E86" w:rsidRDefault="002458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B3E86" w:rsidRDefault="002458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3E86" w:rsidRDefault="002458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3E86" w:rsidRDefault="002458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3E86" w:rsidRDefault="002458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3E86" w:rsidRDefault="002458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3E86" w:rsidRDefault="002458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3E86" w:rsidRDefault="002458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3E86" w:rsidRDefault="002458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3E86" w:rsidRDefault="002458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3E86" w:rsidRDefault="002458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3E86" w:rsidRDefault="002458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Буфер промывающий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Промывающий буфер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Упаковка, содержащая 4 пластиковых флакона по 975 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солевой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раствор  </w:t>
            </w:r>
            <w:r>
              <w:rPr>
                <w:rFonts w:ascii="Times New Roman" w:hAnsi="Times New Roman"/>
                <w:sz w:val="24"/>
                <w:szCs w:val="24"/>
              </w:rPr>
              <w:t>фосфатного буфера. В качестве консервантов использованы антимикробные агенты. Применение - промывка системы   иммунохимического анализатора ARCHITECT.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E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E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 w:rsidTr="0024584D">
        <w:tblPrEx>
          <w:tblCellMar>
            <w:top w:w="0" w:type="dxa"/>
            <w:bottom w:w="0" w:type="dxa"/>
          </w:tblCellMar>
        </w:tblPrEx>
        <w:trPr>
          <w:trHeight w:hRule="exact" w:val="12628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калибровки системы ARCHITECT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функцией протокола STAT при количественном определении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cTnI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сыворотке и плазме крови человека. Состав набора: 6 флаконов (по 4,0 мл каждый) калибраторов А-F. Калибратор A содержит фосфатный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буфер с протеиновым (бычьим) стабилизатором. Консервант: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300. Калибраторы B - F содержат комплекс рекомбинантного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IC человека в разных концентрациях в фосфатном буфере с протеиновым (бычьим) стабилизатором. Консервант: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300. Совместим с иммунохимический автоматический анализатор АРХИТЕКТ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E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E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 w:rsidTr="0024584D">
        <w:tblPrEx>
          <w:tblCellMar>
            <w:top w:w="0" w:type="dxa"/>
            <w:bottom w:w="0" w:type="dxa"/>
          </w:tblCellMar>
        </w:tblPrEx>
        <w:trPr>
          <w:trHeight w:hRule="exact" w:val="6822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реагентов, предназначенный для количественного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-I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сыворотке и плазме человека. Содержание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 используют для содействия диагностике острого инфаркта миокарда (ОИМ). Набор рассчитан на 100 тестов.  Совместим с автоматическим анализатором ARCHITECT i1000SR, i1000SR.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E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E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 w:rsidTr="0024584D">
        <w:tblPrEx>
          <w:tblCellMar>
            <w:top w:w="0" w:type="dxa"/>
            <w:bottom w:w="0" w:type="dxa"/>
          </w:tblCellMar>
        </w:tblPrEx>
        <w:trPr>
          <w:trHeight w:hRule="exact" w:val="3404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r>
              <w:rPr>
                <w:rFonts w:ascii="Times New Roman" w:hAnsi="Times New Roman"/>
                <w:sz w:val="24"/>
                <w:szCs w:val="24"/>
              </w:rPr>
              <w:t>Пре-триггера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перекиси водорода в концентрации 1,32%, в упаковке 4 флаконов объемом 975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E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E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 w:rsidTr="0024584D">
        <w:tblPrEx>
          <w:tblCellMar>
            <w:top w:w="0" w:type="dxa"/>
            <w:bottom w:w="0" w:type="dxa"/>
          </w:tblCellMar>
        </w:tblPrEx>
        <w:trPr>
          <w:trHeight w:hRule="exact" w:val="3538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Триггера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гидроксида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 1,4%, в упаковке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флаконов объемом 975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 с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245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E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E86" w:rsidRDefault="00EB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B3E86" w:rsidRDefault="0024584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(максимальной) цены контракта, цены </w:t>
            </w:r>
            <w:r>
              <w:rPr>
                <w:rFonts w:ascii="Times New Roman" w:hAnsi="Times New Roman"/>
                <w:szCs w:val="16"/>
              </w:rPr>
              <w:t>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B3E86" w:rsidRDefault="00245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B3E86" w:rsidRDefault="00245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B3E86" w:rsidRDefault="00EB3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B3E86" w:rsidRDefault="00245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4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B3E86" w:rsidRDefault="00245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01.04.2022 17:00:00 по местному времени. </w:t>
            </w: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B3E86" w:rsidRDefault="00245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B3E86" w:rsidRDefault="00EB3E86">
            <w:pPr>
              <w:rPr>
                <w:szCs w:val="16"/>
              </w:rPr>
            </w:pP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B3E86" w:rsidRDefault="00245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B3E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B3E86" w:rsidRDefault="00245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24584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E86"/>
    <w:rsid w:val="0024584D"/>
    <w:rsid w:val="00EB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21528-E209-41BB-B024-88531064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2022-03-29T04:05:00Z</dcterms:created>
  <dcterms:modified xsi:type="dcterms:W3CDTF">2022-03-29T04:06:00Z</dcterms:modified>
</cp:coreProperties>
</file>