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C372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 w:rsidRPr="00BA1C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Pr="00BA1C14" w:rsidRDefault="00BA1C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1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1C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1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1C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1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1C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C3721" w:rsidRPr="00BA1C14" w:rsidRDefault="006C37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Pr="00BA1C14" w:rsidRDefault="006C37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Pr="00BA1C14" w:rsidRDefault="006C37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Pr="00BA1C14" w:rsidRDefault="006C37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Pr="00BA1C14" w:rsidRDefault="006C372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Pr="00BA1C14" w:rsidRDefault="006C372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Pr="00BA1C14" w:rsidRDefault="006C3721">
            <w:pPr>
              <w:rPr>
                <w:szCs w:val="16"/>
                <w:lang w:val="en-US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>2 022 г. №._</w:t>
            </w:r>
            <w:r w:rsidRPr="00BA1C14">
              <w:rPr>
                <w:rFonts w:ascii="Times New Roman" w:hAnsi="Times New Roman"/>
                <w:sz w:val="24"/>
                <w:szCs w:val="24"/>
              </w:rPr>
              <w:t>511-2022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3721" w:rsidRDefault="00BA1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/>
                <w:sz w:val="24"/>
                <w:szCs w:val="24"/>
              </w:rPr>
              <w:t>коагуляции с кварцевым активатором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подтверждающий. В состав реагента входят: кварцевый активатор и кальций, которые напрямую активируют внутренний путь коагуляции.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имеет недостаточное количество фосфолипидов, что делает его чувствительным к ВА. Дополнительное количество фосфолипидов в Подтверждающем реагенте нейтрализует ВА, что приводит к сокращению времени свертывания.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нты независимы от ингибиторов или дефицита фактора VII. Воздействие гепарина в концентрации до 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нейтрализуется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Использование отношения скрининга и подтверждения делает ВСКА нечувствительным к образцам, обработанным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варфарином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резуль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Подтверждающий реагенты являются более специфичными для оценки ВА, чем АЧТВ или разбавленное ПВ. Форма выпуска: жидкая, готовая к применению. Методы определения -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Высокочувствительный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патологический контроль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ПВ, АЧТВ, ТВ, фибриногена, антитромбина, протеинов С и S. Значения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пределах диапазона низких патологических значений.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упаковке: 10 флаконов по 1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ингибитора плазмина, протеинов С и S. Значения для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пределах диапазона нормальных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упаковке: 10 флаконов по 1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стрептокиназы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 определения: фотометрия с использованием хромогенного субстрата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2фл по </w:t>
            </w:r>
            <w:r>
              <w:rPr>
                <w:rFonts w:ascii="Times New Roman" w:hAnsi="Times New Roman"/>
                <w:sz w:val="24"/>
                <w:szCs w:val="24"/>
              </w:rPr>
              <w:t>2,5мл+2фл по 2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люпус антикоагулянт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подтверждающий. В состав реагента входят: яд гадюки Рассела, в качестве прямого активатора фактора Х и фосфолипиды,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содержащиеся в избытке, что делает подтверждающий тест независимым от присутствия волчаночных антикоагулянтов (ВА).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разбавления плазмы при проведении исследований.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состав 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 </w:t>
            </w:r>
            <w:r>
              <w:rPr>
                <w:rFonts w:ascii="Times New Roman" w:hAnsi="Times New Roman"/>
                <w:sz w:val="24"/>
                <w:szCs w:val="24"/>
              </w:rPr>
              <w:t>Реагент характеризуется высокой 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первичного скрининга. Форма выпуска</w:t>
            </w:r>
            <w:r>
              <w:rPr>
                <w:rFonts w:ascii="Times New Roman" w:hAnsi="Times New Roman"/>
                <w:sz w:val="24"/>
                <w:szCs w:val="24"/>
              </w:rPr>
              <w:t>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(нефелометрия,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расчетного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фибриногена. В состав реагента входит рекомбинантный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20 мл реагента + 5 флаконов по 20 мл разбавителя. Количество тесто</w:t>
            </w:r>
            <w:r>
              <w:rPr>
                <w:rFonts w:ascii="Times New Roman" w:hAnsi="Times New Roman"/>
                <w:sz w:val="24"/>
                <w:szCs w:val="24"/>
              </w:rPr>
              <w:t>в в наборе 935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Cкрининг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люпус антикоагулянт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волчаночных антикоагулянтов (ВА) в плазме,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 реагента входят: яд гадюки Рассела, в качестве прямого активатора фактора Х и фосфолипиды,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содержащиеся в недостаточном количестве, что делает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зависимым от присутствия волчаночных антикоагулянтов (ВА).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 независим от аномалий контактного фактора, дефицита факторов VII, VIII и IX и их ингибиторов. Гепарин в конц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ентрации до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не влияет на результаты теста. 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более специфичными для оценки ВА, чем АЧТВ.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Rco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иммунохимического определения активности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латексный реагент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1,6 мл + буфер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4 мл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3,6 мл 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 мл 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BA1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3721" w:rsidRDefault="006C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01.04.2022 17:00:00 по местному времени. </w:t>
            </w: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C3721" w:rsidRDefault="006C3721">
            <w:pPr>
              <w:rPr>
                <w:szCs w:val="16"/>
              </w:rPr>
            </w:pP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37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C3721" w:rsidRDefault="00BA1C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A1C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21"/>
    <w:rsid w:val="006C3721"/>
    <w:rsid w:val="00B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2EF44-FC00-41A1-86A1-F1E05F2E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2022-03-29T03:59:00Z</dcterms:created>
  <dcterms:modified xsi:type="dcterms:W3CDTF">2022-03-29T03:59:00Z</dcterms:modified>
</cp:coreProperties>
</file>