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печатного устройства Kyocera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Оригинальный картридж, рекомендованный к использованию производителем принтера, новый, не восстановленный, не перезаправленный, не бывший в эксплуатации. Ресурс заправки картриджа тонером не менее 25000 копий формата А4 при 5% заполнении. Совместим с принтером Kyocera ECOSYS P3055dn имеющегося у заказчика. Оригинальность картриджа обусловлена гарантийными обязательствами и требованиями производителя.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печатного устройства Kyocera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Оригинальный картридж, рекомендованный к использованию производителем принтера, новый, не восстановленный, не перезаправленный, не бывший в эксплуатации. Ресурс заправки картриджа тонером не менее 7200 копий формата А4 при 5% заполнении. Совместим с МФУ Kyocera ECOSYS M2040dn имеющегося у заказчика. Оригинальность картриджа обусловлена гарантийными обязательствами и требованиями производителя.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Драм-юнит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комплект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печатиЛазерная/Светодиодная</w:t>
              <w:br/>
              <w:t>
Ресурс100000 стр.</w:t>
              <w:br/>
              <w:t>
Формат бумагиA4</w:t>
              <w:br/>
              <w:t>
Совместимость Kyocera ECOSYS M2040dn</w:t>
              <w:br/>
              <w:t>
</w:t>
              <w:br/>
              <w:t>
Состав комплектаБлок фотобарабана в сборе DK-1150 (2RV93010), блок девелопера в сборе DV-1150 (2RV93020)</w:t>
              <w:br/>
              <w:t>
Оригинальность сервисного комплекта обусловлена гарантийными обязательствами и требованиями производителя.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Термоблок совместимый с Kyocera P2040dn</w:t>
              <w:br/>
              <w:t>
Производитель Kyocera ОРИГИНАЛ </w:t>
              <w:br/>
              <w:t>
</w:t>
              <w:br/>
              <w:t>
Оригинальность термоблока обусловлена гарантийными обязательствами и требованиями производителя.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01.06.2020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