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B0C06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B0C06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829DF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3E61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6829DF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</w:t>
            </w:r>
            <w:r w:rsidR="00C34032">
              <w:rPr>
                <w:rFonts w:ascii="Times New Roman" w:hAnsi="Times New Roman" w:cs="Times New Roman"/>
                <w:sz w:val="24"/>
                <w:szCs w:val="24"/>
              </w:rPr>
              <w:t>ванный 7.3 мм полнорезьбовой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3403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EB0C0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C34032" w:rsidP="00682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канюлированный 7.3 мм 105</w:t>
            </w:r>
            <w:r w:rsidR="006829DF">
              <w:rPr>
                <w:rFonts w:ascii="Times New Roman" w:hAnsi="Times New Roman" w:cs="Times New Roman"/>
                <w:sz w:val="24"/>
                <w:szCs w:val="24"/>
              </w:rPr>
              <w:t>/32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6829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3E619D"/>
    <w:rsid w:val="0042627D"/>
    <w:rsid w:val="0048577E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C34032"/>
    <w:rsid w:val="00E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F43C-06BC-4FE8-B71C-2416E5AE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14</cp:revision>
  <dcterms:created xsi:type="dcterms:W3CDTF">2019-06-18T04:49:00Z</dcterms:created>
  <dcterms:modified xsi:type="dcterms:W3CDTF">2019-07-05T01:22:00Z</dcterms:modified>
</cp:coreProperties>
</file>