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936"/>
        <w:gridCol w:w="2525"/>
        <w:gridCol w:w="645"/>
        <w:gridCol w:w="859"/>
        <w:gridCol w:w="970"/>
        <w:gridCol w:w="1802"/>
        <w:gridCol w:w="1522"/>
      </w:tblGrid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 w:rsidRPr="007E0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Pr="007E06A4" w:rsidRDefault="007E06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szCs w:val="16"/>
                <w:lang w:val="en-US"/>
              </w:rPr>
            </w:pPr>
          </w:p>
        </w:tc>
      </w:tr>
      <w:tr w:rsidR="00BC4EB2" w:rsidRPr="007E0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Pr="007E06A4" w:rsidRDefault="007E06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6A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Pr="007E06A4" w:rsidRDefault="00BC4EB2">
            <w:pPr>
              <w:rPr>
                <w:szCs w:val="16"/>
                <w:lang w:val="en-US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 w:rsidP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№.432-2020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4EB2" w:rsidRDefault="007E06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урогенитальный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урогенитальный "Универсальный" тип "А"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уретральный, цервикальный - применяется для взятия биологического материала из мочеиспускательного (цервикального) канала у мужчин и женщин (уретры), позволяет провести цитологический и бактериологический анализ, также может быть использован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шейки матки и во время беременности. Зонд позволяет проводить забор материала при узком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цервикальном канале. Размеры зонда: Тип "А"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Urinary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Длина зонда (рабочая часть + ручка): 175 ± 10 мм. Длина рабочей части (с ворсовым покр</w:t>
            </w:r>
            <w:r>
              <w:rPr>
                <w:rFonts w:ascii="Times New Roman" w:hAnsi="Times New Roman"/>
                <w:sz w:val="24"/>
                <w:szCs w:val="24"/>
              </w:rPr>
              <w:t>ытием): 22 ± 2 мм. Диаметр рабочей части (с ворсовым покрытием): 3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BC4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BC4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×15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стерильные в индивидуальной упаковке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Чашки Петри 90×15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стерильные в индивидуальной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7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BC4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4EB2" w:rsidRDefault="00BC4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18.05.2020 17:00:00 по местному времени.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C4EB2" w:rsidRDefault="00BC4EB2">
            <w:pPr>
              <w:rPr>
                <w:szCs w:val="16"/>
              </w:rPr>
            </w:pP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C4EB2" w:rsidRDefault="007E0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7E06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EB2"/>
    <w:rsid w:val="007E06A4"/>
    <w:rsid w:val="00B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72755-F58E-4067-A892-01BE72B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2020-05-14T07:34:00Z</dcterms:created>
  <dcterms:modified xsi:type="dcterms:W3CDTF">2020-05-14T07:35:00Z</dcterms:modified>
</cp:coreProperties>
</file>