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832"/>
        <w:gridCol w:w="2752"/>
        <w:gridCol w:w="622"/>
        <w:gridCol w:w="797"/>
        <w:gridCol w:w="985"/>
        <w:gridCol w:w="1788"/>
        <w:gridCol w:w="1503"/>
      </w:tblGrid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 w:rsidRPr="004C6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Pr="004C6B2B" w:rsidRDefault="004C6B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6B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6B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6B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6B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6B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6B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szCs w:val="16"/>
                <w:lang w:val="en-US"/>
              </w:rPr>
            </w:pPr>
          </w:p>
        </w:tc>
      </w:tr>
      <w:tr w:rsidR="00ED5DF8" w:rsidRPr="004C6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Pr="004C6B2B" w:rsidRDefault="004C6B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6B2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Pr="004C6B2B" w:rsidRDefault="00ED5DF8">
            <w:pPr>
              <w:rPr>
                <w:szCs w:val="16"/>
                <w:lang w:val="en-US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 w:rsidP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№43-20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5DF8" w:rsidRDefault="004C6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одним </w:t>
            </w:r>
            <w:r>
              <w:rPr>
                <w:rFonts w:ascii="Times New Roman" w:hAnsi="Times New Roman"/>
                <w:sz w:val="24"/>
                <w:szCs w:val="24"/>
              </w:rPr>
              <w:t>лезвием.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</w:t>
            </w:r>
            <w:r>
              <w:rPr>
                <w:rFonts w:ascii="Times New Roman" w:hAnsi="Times New Roman"/>
                <w:sz w:val="24"/>
                <w:szCs w:val="24"/>
              </w:rPr>
              <w:t>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двумя лезвиями. Нестерильный, одноразовый. Удобная рукоятка с противоскользящими насечками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надежное удерживание станка при бритье операционного поля. Головка станка состоит из одинарного лезвия 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</w:t>
            </w:r>
            <w:r>
              <w:rPr>
                <w:rFonts w:ascii="Times New Roman" w:hAnsi="Times New Roman"/>
                <w:sz w:val="24"/>
                <w:szCs w:val="24"/>
              </w:rPr>
              <w:t>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Пенка для мытья и ухода 500 мл. Или эквивалент.    Средство для мягкого очищения поврежденной кожи, не требует смывания водой. Содержит </w:t>
            </w:r>
            <w:r>
              <w:rPr>
                <w:rFonts w:ascii="Times New Roman" w:hAnsi="Times New Roman"/>
                <w:sz w:val="24"/>
                <w:szCs w:val="24"/>
              </w:rPr>
              <w:t>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успокаивающими и смягчающими свойствами. Способствует заживлению опрелостей. Содержит SINODOR® - средство,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Средство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лежачими больными. Профилактика пролежней. Заменяет мытье мылом и водой. После 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</w:t>
            </w:r>
            <w:r>
              <w:rPr>
                <w:rFonts w:ascii="Times New Roman" w:hAnsi="Times New Roman"/>
                <w:sz w:val="24"/>
                <w:szCs w:val="24"/>
              </w:rPr>
              <w:t>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соль лимонной кислоты,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</w:t>
            </w:r>
            <w:r>
              <w:rPr>
                <w:rFonts w:ascii="Times New Roman" w:hAnsi="Times New Roman"/>
                <w:sz w:val="24"/>
                <w:szCs w:val="24"/>
              </w:rPr>
              <w:t>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эквивалент.       "Средство по уходу за лежачими больными. Применяется для ухода и массажа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Содержит питательный экстракт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снимающее мышечное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напряжение, а также увлажняющий </w:t>
            </w:r>
            <w:r>
              <w:rPr>
                <w:rFonts w:ascii="Times New Roman" w:hAnsi="Times New Roman"/>
                <w:sz w:val="24"/>
                <w:szCs w:val="24"/>
              </w:rPr>
              <w:t>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Аргинин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Средство по уходу за лежачими больными. </w:t>
            </w:r>
            <w:r>
              <w:rPr>
                <w:rFonts w:ascii="Times New Roman" w:hAnsi="Times New Roman"/>
                <w:sz w:val="24"/>
                <w:szCs w:val="24"/>
              </w:rPr>
              <w:t>Применяется для защиты кожи, подверженной влиянию раздражающих факторов. Содержит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экстракт ромашки, увлажняющие и успокаивающие кожу. Обогащен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который оказывает питающее и успокаивающее действие. Содержит натуральную аминок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ислоту L-аргинин, не создающий на коже защитного слоя. Снимает раздражение, увлажняет,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регенерации. После нанесения на кожу полностью впитывается.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SINODOR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Туба 20</w:t>
            </w:r>
            <w:r>
              <w:rPr>
                <w:rFonts w:ascii="Times New Roman" w:hAnsi="Times New Roman"/>
                <w:sz w:val="24"/>
                <w:szCs w:val="24"/>
              </w:rPr>
              <w:t>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предохраняет поврежденные участки кожи от воздействия вредных веществ.  Благодаря высокому содержанию окиси цинка, крем предохраняет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</w:t>
            </w:r>
            <w:r>
              <w:rPr>
                <w:rFonts w:ascii="Times New Roman" w:hAnsi="Times New Roman"/>
                <w:sz w:val="24"/>
                <w:szCs w:val="24"/>
              </w:rPr>
              <w:t>ODOR® - средство, поглощающее неприятный запах мочи. Профилактика пролежней. Туба 200 мл.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Средство </w:t>
            </w:r>
            <w:r>
              <w:rPr>
                <w:rFonts w:ascii="Times New Roman" w:hAnsi="Times New Roman"/>
                <w:sz w:val="24"/>
                <w:szCs w:val="24"/>
              </w:rPr>
              <w:t>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эластичность.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обогащенные витамином Е по 80 шт. в пластике. Или эквивалент.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Тщательно очищают кожу, увлажняют и повышают ее эластичность.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адают противовоспалительным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екса. Крепление - четыре застежки-липучки многократного использования. Боковые бедренные части из дышащего нетканого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по 27 шт., вес 8-18кг. Или эквивалент. Внешний слой из нетканого материала МЕДЖИК ГРЕЕН: впитывающий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отбеленной распушенной целлюлозы, второй слой в виде длинных волокон целлюлозы, улучшающий распределение влаги по всей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рхности изделия;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дающий возможности проникновения влаги наружу, но пропускающий воздух внутрь. Подгузник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 по бокам за счет нежных боковых оборочек из нетканой материи.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зника к телу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обесечивается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2-х стягивающихся в талии резинок, 2-х застежек-липучек многократного использования. Ширина впитывающего слоя в середине подгузника 10,5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4C6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5DF8" w:rsidRDefault="00ED5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ярск, ул. Партизана Железняка 3-б, отдел обеспечения государственных закупок, тел. 220-16-04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 w:rsidP="004C6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5DF8" w:rsidRDefault="00ED5DF8">
            <w:pPr>
              <w:rPr>
                <w:szCs w:val="16"/>
              </w:rPr>
            </w:pP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5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5DF8" w:rsidRDefault="004C6B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4C6B2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DF8"/>
    <w:rsid w:val="004C6B2B"/>
    <w:rsid w:val="00E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3CC7-E012-4F40-AAAD-BD51A77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2020-01-17T05:00:00Z</dcterms:created>
  <dcterms:modified xsi:type="dcterms:W3CDTF">2020-01-17T05:01:00Z</dcterms:modified>
</cp:coreProperties>
</file>