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862"/>
        <w:gridCol w:w="2610"/>
        <w:gridCol w:w="643"/>
        <w:gridCol w:w="808"/>
        <w:gridCol w:w="1016"/>
        <w:gridCol w:w="1801"/>
        <w:gridCol w:w="102"/>
        <w:gridCol w:w="1418"/>
      </w:tblGrid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RPr="004B6C1E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Pr="004B6C1E" w:rsidRDefault="003077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6C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6C1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6C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6C1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6C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6C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3" w:type="dxa"/>
            <w:shd w:val="clear" w:color="FFFFFF" w:fill="auto"/>
            <w:vAlign w:val="bottom"/>
          </w:tcPr>
          <w:p w:rsidR="00D759AD" w:rsidRPr="004B6C1E" w:rsidRDefault="00D75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Pr="004B6C1E" w:rsidRDefault="00D75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Pr="004B6C1E" w:rsidRDefault="00D75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Pr="004B6C1E" w:rsidRDefault="00D75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Pr="004B6C1E" w:rsidRDefault="00D759AD">
            <w:pPr>
              <w:rPr>
                <w:szCs w:val="16"/>
                <w:lang w:val="en-US"/>
              </w:rPr>
            </w:pPr>
          </w:p>
        </w:tc>
      </w:tr>
      <w:tr w:rsidR="00D759AD" w:rsidRPr="004B6C1E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Pr="004B6C1E" w:rsidRDefault="003077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6C1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Pr="004B6C1E" w:rsidRDefault="00D75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Pr="004B6C1E" w:rsidRDefault="00D75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Pr="004B6C1E" w:rsidRDefault="00D75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Pr="004B6C1E" w:rsidRDefault="00D75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Pr="004B6C1E" w:rsidRDefault="00D759AD">
            <w:pPr>
              <w:rPr>
                <w:szCs w:val="16"/>
                <w:lang w:val="en-US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Default="004B6C1E" w:rsidP="004B6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  <w:r w:rsidR="0030776C">
              <w:rPr>
                <w:rFonts w:ascii="Times New Roman" w:hAnsi="Times New Roman"/>
                <w:sz w:val="24"/>
                <w:szCs w:val="24"/>
              </w:rPr>
              <w:t>2</w:t>
            </w:r>
            <w:r w:rsidR="0030776C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342-19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3" w:type="dxa"/>
            <w:gridSpan w:val="7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759AD" w:rsidRDefault="0030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AD" w:rsidRDefault="0030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AD" w:rsidRDefault="0030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AD" w:rsidRDefault="0030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AD" w:rsidRDefault="0030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AD" w:rsidRDefault="0030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AD" w:rsidRDefault="0030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AD" w:rsidRDefault="0030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AD" w:rsidRDefault="00307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Судно полимерное подкладное, многоразовое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Судно подкладное </w:t>
            </w:r>
            <w:r>
              <w:rPr>
                <w:rFonts w:ascii="Times New Roman" w:hAnsi="Times New Roman"/>
                <w:sz w:val="24"/>
                <w:szCs w:val="24"/>
              </w:rPr>
              <w:t>полимерное представляет собой цельнолитую пластмассовую конструкцию. Изготавливается из полипропилена белого цвета. Судно устойчиво к воздействию агрессивных биологических жидкостей организма человека: мочи и пота. Объем вмещающейся жидкости 2,5 литра. Мас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 судна - не более 0,5 кг. Срок службы судна подкладного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полимерного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D7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D7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прикроватный 2 л, одноразовый 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в режиме "чистых помещений". Состоит из сборного мешка объемом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прямоугольной формы, передняя прозрачная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задняя непрозрачная белая поверхности соединены между собой посредством спайки. Передняя стенка сборного мешка градуирова</w:t>
            </w:r>
            <w:r>
              <w:rPr>
                <w:rFonts w:ascii="Times New Roman" w:hAnsi="Times New Roman"/>
                <w:sz w:val="24"/>
                <w:szCs w:val="24"/>
              </w:rPr>
              <w:t>на. Шаг градуировки - 100 мл. В верхней части сборного мешка - 2 укрепленных армированных отверстия для удобной фиксации изделия на раме кровати. Мешок снабжен невозвратным клапаном лепесткового типа в верхней его части, что препятствует ретроградному току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мочи. Приводная трубка длиной не менее 90 см и не более 110 см, имеет универсальный коннектор с защитным колпачком для предотвращения контаминации. Крестообразный кран слива расположен по центру нижнего края сборного мешка. Рекомендованное время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D7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D7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пластмассовый мужской тип "Утка", многоразовый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полимерный предназначен для применения в медицинской практике при уходе за больными в отделениях интенсивной терапии, реанимационных и </w:t>
            </w:r>
            <w:r>
              <w:rPr>
                <w:rFonts w:ascii="Times New Roman" w:hAnsi="Times New Roman"/>
                <w:sz w:val="24"/>
                <w:szCs w:val="24"/>
              </w:rPr>
              <w:t>общих палатах в условиях лечебных учреждений. Наружные и внутренние поверхности мочеприемника и насадки устойчивы к дезинфекции по МУ-287-113-3% раствором хлорамина ТУ 6-01-4689387-16-89.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307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D7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59AD" w:rsidRDefault="00D7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759AD" w:rsidRDefault="0030776C" w:rsidP="004B6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B6C1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r w:rsidR="004B6C1E">
              <w:rPr>
                <w:rFonts w:ascii="Times New Roman" w:hAnsi="Times New Roman"/>
                <w:sz w:val="28"/>
                <w:szCs w:val="28"/>
              </w:rPr>
              <w:t>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759AD" w:rsidRDefault="0030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759AD" w:rsidRDefault="0030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759AD" w:rsidRDefault="0030776C" w:rsidP="004B6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4B6C1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.05.2019 17:00:00 по местному времени.</w:t>
            </w: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759AD" w:rsidRDefault="003077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D759AD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D759AD" w:rsidRDefault="00D759AD">
            <w:pPr>
              <w:rPr>
                <w:szCs w:val="16"/>
              </w:rPr>
            </w:pPr>
          </w:p>
        </w:tc>
      </w:tr>
      <w:tr w:rsidR="004B6C1E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8"/>
            <w:vAlign w:val="bottom"/>
            <w:hideMark/>
          </w:tcPr>
          <w:p w:rsidR="004B6C1E" w:rsidRDefault="004B6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6C1E" w:rsidTr="004B6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8"/>
            <w:vAlign w:val="bottom"/>
            <w:hideMark/>
          </w:tcPr>
          <w:p w:rsidR="004B6C1E" w:rsidRDefault="004B6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4B6C1E" w:rsidRDefault="004B6C1E" w:rsidP="004B6C1E"/>
    <w:p w:rsidR="00000000" w:rsidRDefault="0030776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9AD"/>
    <w:rsid w:val="0030776C"/>
    <w:rsid w:val="004B6C1E"/>
    <w:rsid w:val="00D7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D8E3E-883C-4F62-8D94-02FDDEB7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2019-05-14T08:48:00Z</dcterms:created>
  <dcterms:modified xsi:type="dcterms:W3CDTF">2019-05-14T08:50:00Z</dcterms:modified>
</cp:coreProperties>
</file>