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40"/>
        <w:gridCol w:w="1770"/>
        <w:gridCol w:w="250"/>
        <w:gridCol w:w="1908"/>
        <w:gridCol w:w="716"/>
        <w:gridCol w:w="60"/>
        <w:gridCol w:w="486"/>
        <w:gridCol w:w="374"/>
        <w:gridCol w:w="336"/>
        <w:gridCol w:w="612"/>
        <w:gridCol w:w="311"/>
        <w:gridCol w:w="957"/>
        <w:gridCol w:w="786"/>
        <w:gridCol w:w="358"/>
        <w:gridCol w:w="1084"/>
      </w:tblGrid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9" w:type="dxa"/>
            <w:gridSpan w:val="6"/>
            <w:shd w:val="clear" w:color="FFFFFF" w:fill="auto"/>
            <w:vAlign w:val="bottom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shd w:val="clear" w:color="FFFFFF" w:fill="auto"/>
            <w:vAlign w:val="bottom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9" w:type="dxa"/>
            <w:gridSpan w:val="6"/>
            <w:shd w:val="clear" w:color="FFFFFF" w:fill="auto"/>
            <w:vAlign w:val="bottom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9" w:type="dxa"/>
            <w:gridSpan w:val="6"/>
            <w:shd w:val="clear" w:color="FFFFFF" w:fill="auto"/>
            <w:vAlign w:val="bottom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9" w:type="dxa"/>
            <w:gridSpan w:val="6"/>
            <w:shd w:val="clear" w:color="FFFFFF" w:fill="auto"/>
            <w:vAlign w:val="bottom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9" w:type="dxa"/>
            <w:gridSpan w:val="6"/>
            <w:shd w:val="clear" w:color="FFFFFF" w:fill="auto"/>
            <w:vAlign w:val="bottom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RP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9" w:type="dxa"/>
            <w:gridSpan w:val="6"/>
            <w:shd w:val="clear" w:color="FFFFFF" w:fill="auto"/>
            <w:vAlign w:val="bottom"/>
          </w:tcPr>
          <w:p w:rsidR="006D27FB" w:rsidRPr="008D34F9" w:rsidRDefault="008D34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34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34F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34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34F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34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34F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Pr="008D34F9" w:rsidRDefault="006D27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6D27FB" w:rsidRPr="008D34F9" w:rsidRDefault="006D27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6D27FB" w:rsidRPr="008D34F9" w:rsidRDefault="006D27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Pr="008D34F9" w:rsidRDefault="006D27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Pr="008D34F9" w:rsidRDefault="006D27FB">
            <w:pPr>
              <w:rPr>
                <w:szCs w:val="16"/>
                <w:lang w:val="en-US"/>
              </w:rPr>
            </w:pPr>
          </w:p>
        </w:tc>
      </w:tr>
      <w:tr w:rsidR="006D27FB" w:rsidRP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9" w:type="dxa"/>
            <w:gridSpan w:val="6"/>
            <w:shd w:val="clear" w:color="FFFFFF" w:fill="auto"/>
            <w:vAlign w:val="bottom"/>
          </w:tcPr>
          <w:p w:rsidR="006D27FB" w:rsidRPr="008D34F9" w:rsidRDefault="008D34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4F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Pr="008D34F9" w:rsidRDefault="006D27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6D27FB" w:rsidRPr="008D34F9" w:rsidRDefault="006D27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6D27FB" w:rsidRPr="008D34F9" w:rsidRDefault="006D27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Pr="008D34F9" w:rsidRDefault="006D27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Pr="008D34F9" w:rsidRDefault="006D27FB">
            <w:pPr>
              <w:rPr>
                <w:szCs w:val="16"/>
                <w:lang w:val="en-US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9" w:type="dxa"/>
            <w:gridSpan w:val="6"/>
            <w:shd w:val="clear" w:color="FFFFFF" w:fill="auto"/>
            <w:vAlign w:val="bottom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9" w:type="dxa"/>
            <w:gridSpan w:val="6"/>
            <w:shd w:val="clear" w:color="FFFFFF" w:fill="auto"/>
            <w:vAlign w:val="bottom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9" w:type="dxa"/>
            <w:gridSpan w:val="6"/>
            <w:shd w:val="clear" w:color="FFFFFF" w:fill="auto"/>
            <w:vAlign w:val="bottom"/>
          </w:tcPr>
          <w:p w:rsidR="006D27FB" w:rsidRDefault="008D34F9" w:rsidP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№.340-19</w:t>
            </w: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9" w:type="dxa"/>
            <w:gridSpan w:val="6"/>
            <w:shd w:val="clear" w:color="FFFFFF" w:fill="auto"/>
            <w:vAlign w:val="bottom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09" w:type="dxa"/>
            <w:gridSpan w:val="6"/>
            <w:shd w:val="clear" w:color="FFFFFF" w:fill="auto"/>
            <w:vAlign w:val="bottom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31" w:type="dxa"/>
            <w:gridSpan w:val="14"/>
            <w:shd w:val="clear" w:color="FFFFFF" w:fill="auto"/>
            <w:vAlign w:val="bottom"/>
          </w:tcPr>
          <w:p w:rsidR="006D27FB" w:rsidRDefault="008D34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2" w:type="dxa"/>
            <w:gridSpan w:val="2"/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6D27FB" w:rsidRDefault="008D3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FB" w:rsidRDefault="008D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FB" w:rsidRDefault="008D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FB" w:rsidRDefault="008D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FB" w:rsidRDefault="008D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FB" w:rsidRDefault="008D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FB" w:rsidRDefault="008D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FB" w:rsidRDefault="008D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FB" w:rsidRDefault="008D3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из нейлона 6 мм х 70 см №12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6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хирургическая стерильная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(остаточный срок хранения 3 года), в двойной стерильной упаковке. Внутренняя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 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двойной контроль за содержимым упаковки на стерильном столе (содержит информацию о продукте), синтетическая лента из нейлона  шириной 6мм, длино</w:t>
            </w:r>
            <w:r>
              <w:rPr>
                <w:rFonts w:ascii="Times New Roman" w:hAnsi="Times New Roman"/>
                <w:sz w:val="24"/>
                <w:szCs w:val="24"/>
              </w:rPr>
              <w:t>й 70см, без иглы, 12 штук в упаковке.</w:t>
            </w:r>
          </w:p>
        </w:tc>
        <w:tc>
          <w:tcPr>
            <w:tcW w:w="5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СЕРДЖИСЕЛ ФИБРИЛЛАР 5,1 см х 10,2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6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целлюлозы растительного происхождения в виде семислойной нетканой волокнистой структуры, позволяющей моделировать размер и форму фрагмента, для остановки капиллярных, венозных и слабых артериальных кровотечений.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контакте материала с кровью создается 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такж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5.1 х 10.2 см.  Форма пос</w:t>
            </w:r>
            <w:r>
              <w:rPr>
                <w:rFonts w:ascii="Times New Roman" w:hAnsi="Times New Roman"/>
                <w:sz w:val="24"/>
                <w:szCs w:val="24"/>
              </w:rPr>
              <w:t>тавки по 10 штук в коробке, каждая штука в индивидуальной стерильной упаковке. Хранение при комнатной температуре, не ниже 15℃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Петля-держатель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резиновая для сосудов, нервов и сухожилий 1,5 мм, цвет голубой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6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держатель для мобилизации, выделения, оттягивания или перетяжки артерий, вен, нервов или сухожилий. Материал силикон. Сечение овальное, ширина 1,5 мм, цвет голубой. Стерильный. В упаковке 20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Петля-держатель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резиновая для сосудов, нервов и сухожилий 3 мм, цвет красный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6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держатель для мобилизации, выделения, оттягивания или перетяжки артерий, вен, нервов или сухожилий. Материал силикон. Сечение овальное, ширина 3 мм, цвет красный.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t>. В упаковке 20 штук.</w:t>
            </w:r>
          </w:p>
        </w:tc>
        <w:tc>
          <w:tcPr>
            <w:tcW w:w="5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силиконовая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6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изготовлена из 100%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медицинского силикона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выдерживающего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7 мм. Толщина стенок 1,5 мм. Наружный диаметр 10 мм. В упаковке 3 кг.</w:t>
            </w:r>
          </w:p>
        </w:tc>
        <w:tc>
          <w:tcPr>
            <w:tcW w:w="5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Электрод-лезвие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покрытием удлиненный, длина 16,51 см, для ручек электрохирургических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Covidien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Valleylab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6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электрохирургической ручки. Имеет шестигранный фиксатор диаметром 2,4 мм. Общая длина не менее 16,51 см. Длина рабочей части 2,54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полимерное покрытие всей поверхности электрода, за исключением боковой поверхности.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нанесение покрытия для концентрации энергии на боковой части электрода. Возможность изгибания на 90 градусов без ущерба целостности покрытия. Стерильный.</w:t>
            </w:r>
          </w:p>
        </w:tc>
        <w:tc>
          <w:tcPr>
            <w:tcW w:w="5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Электрод-петля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х 12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6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Электрод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петля вольфрамовая для ручек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Valleylab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Общая длина – не менее 13 см, длина рабочей части – 20 х 12 мм. Покрытие не трескается при изгибании электрода до 90 градусов. Электрод имеет </w:t>
            </w:r>
            <w:r>
              <w:rPr>
                <w:rFonts w:ascii="Times New Roman" w:hAnsi="Times New Roman"/>
                <w:sz w:val="24"/>
                <w:szCs w:val="24"/>
              </w:rPr>
              <w:t>шестигранный фиксатор, препятствующий прокручиванию в э/х инструменте. Стыкуется с электрохирургической ручкой (держателем электродов) международного типа. Посадочный диаметр в э/х ручке 2,4 мм. Изоляция полипропиленовая синего цвета. Поставляется в стерил</w:t>
            </w:r>
            <w:r>
              <w:rPr>
                <w:rFonts w:ascii="Times New Roman" w:hAnsi="Times New Roman"/>
                <w:sz w:val="24"/>
                <w:szCs w:val="24"/>
              </w:rPr>
              <w:t>ьной упаковке. Одноразовый.</w:t>
            </w:r>
          </w:p>
        </w:tc>
        <w:tc>
          <w:tcPr>
            <w:tcW w:w="5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Электрод-петля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х 15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6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петля вольфрамовая для ручек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Valleylab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Общая длина – не менее 13 см, длина рабочей части – 20 х 15 мм. Покрытие не трескается при изгибании электрода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 градусов. Электрод имеет шестигранный фиксатор, препятствующий прокручиванию в э/х инструменте. Стыкуется с электрохирургической ручкой (держателем электродов) международного типа. Посадочный диаметр в э/х ручке 2,4 мм. Изоляция полипропиленовая синего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цвета. Поставляется в стерильной упаковке. Одноразовый.</w:t>
            </w:r>
          </w:p>
        </w:tc>
        <w:tc>
          <w:tcPr>
            <w:tcW w:w="5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26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4Fr, длина не менее 80см. Изготовлен из ПВХ, имеет равномерно раздуваемый латексный </w:t>
            </w:r>
            <w:r>
              <w:rPr>
                <w:rFonts w:ascii="Times New Roman" w:hAnsi="Times New Roman"/>
                <w:sz w:val="24"/>
                <w:szCs w:val="24"/>
              </w:rPr>
              <w:t>баллон на конце, обеспечивающий плотное прилегание к стенкам сосудов, маркировка через каждые 10см, кончик катетера плавно закругленный, латексный. Катетеры имеют удаляемый стальной стилет. В обычном состоянии баллон располагается в специальном углублении,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обеспечивает плавное введение катетера. Информация об объеме баллона также нанесена на катетер.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6D27FB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двухходовый, 100% силикон, имплантация до 90 суток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6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18, двухходовый,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прозрачного 100% силикона,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закрытый дистальный конец и не менее двух боковых отверстий. Дистальный конец катетера должен быть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постановки. Коннектор должен подходить к мочеприемникам любог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типа. Тройная стерилизация катетера, длительность использования до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42 см, размер катетера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8D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FB" w:rsidRDefault="006D2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FB" w:rsidRDefault="006D27FB">
            <w:pPr>
              <w:rPr>
                <w:szCs w:val="16"/>
              </w:rPr>
            </w:pP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375"/>
        </w:trPr>
        <w:tc>
          <w:tcPr>
            <w:tcW w:w="765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8D34F9" w:rsidRDefault="008D3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контракта, по заявке Заказчика, но не позднее 20.12.2019 г.</w:t>
            </w: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5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8D34F9" w:rsidRDefault="008D34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5" w:type="dxa"/>
            <w:gridSpan w:val="2"/>
            <w:vAlign w:val="bottom"/>
          </w:tcPr>
          <w:p w:rsidR="008D34F9" w:rsidRDefault="008D3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vAlign w:val="bottom"/>
          </w:tcPr>
          <w:p w:rsidR="008D34F9" w:rsidRDefault="008D3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8D34F9" w:rsidRDefault="008D3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8D34F9" w:rsidRDefault="008D3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D34F9" w:rsidRDefault="008D3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8D34F9" w:rsidRDefault="008D3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8D34F9" w:rsidRDefault="008D3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8D34F9" w:rsidRDefault="008D34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765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8D34F9" w:rsidRDefault="008D3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17.05.2019 17:00:00 по местному времени.</w:t>
            </w: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5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8D34F9" w:rsidRDefault="008D3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5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5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5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215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8D34F9" w:rsidRDefault="008D34F9">
            <w:pPr>
              <w:rPr>
                <w:szCs w:val="16"/>
              </w:rPr>
            </w:pP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8D34F9" w:rsidRDefault="008D3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D34F9" w:rsidTr="008D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8D34F9" w:rsidRDefault="008D3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8D34F9" w:rsidRDefault="008D34F9" w:rsidP="008D34F9"/>
    <w:p w:rsidR="00000000" w:rsidRDefault="008D34F9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7FB"/>
    <w:rsid w:val="006D27FB"/>
    <w:rsid w:val="008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FD2A4-6960-4934-BC59-1196A796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2019-05-14T08:39:00Z</dcterms:created>
  <dcterms:modified xsi:type="dcterms:W3CDTF">2019-05-14T08:40:00Z</dcterms:modified>
</cp:coreProperties>
</file>