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 w:rsidRPr="0052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Pr="00525988" w:rsidRDefault="005259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9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23D2" w:rsidRPr="00525988" w:rsidRDefault="00A123D2">
            <w:pPr>
              <w:rPr>
                <w:lang w:val="en-US"/>
              </w:rPr>
            </w:pP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 w:rsidP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№.317-2023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массой огнетушащего вещества не менее 5 кг. Предназначен для ликвидации пожаров твердых веществ, в основном органического происхождения класса А. Пожаров горючих жидкостей или плавящихся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твердых веществ класса В. Пожаров газообразных веществ класса С. Пожаров электрооборудования, находящегося под напряжением не более 1000 В пожаров класса Е. При эксплуатации в условиях умеренного климата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категории 2, тип атмосферы II по ГОСТ 15150. Марк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огнетушащего вещества ПСБ-3 либо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ПФ или ПХК. Продолжительность подачи огнетушащего вещества не менее 10 секунд. Габаритные размеры не более 515х320 мм. Настенное крепление и раструб в наличии. Соответствие СП 9.13130.2009. Требования к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утв. Приказом МЧС РФ от 25.03.2009 № 179.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углекислотный емкостью 4,02 литра. Предназначен для тушения возгорании различных веществ, горение которых не может происходить без доступа воздуха. В </w:t>
            </w:r>
            <w:r>
              <w:rPr>
                <w:rFonts w:ascii="Times New Roman" w:hAnsi="Times New Roman"/>
                <w:sz w:val="24"/>
                <w:szCs w:val="24"/>
              </w:rPr>
              <w:t>комплекте раструб и настенный крепеж. Соответствие СП 9.13130.2009. Требования к эксплуатации утв. Приказом МЧС РФ от 25.03.2009 № 179.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 (ГДЗК) предназначен для защиты органов дыхания,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кожных покровов головы взрослых и детей от воздействия токсичных продуктов горения, опасных химических веществ и аэрозолей, образующихся при пожарах и других чрезвычайных ситуациях техногенного характера. В стандартный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  ГДЗК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входит: защитный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пюшон, смотровое окно, регулируемым оголовьем и эластичный шейный обтюратор,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подмасочник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клапанами на вдох-выдох, фильтрующе-поглощающая коробка, герметичный пакет и сумка. Время защитного действия не менее 30 минут. Соответствие требованиям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от 22.07.2008 г. № 123-ФЗ и ГОСТ Р 53261-2009.</w:t>
            </w:r>
          </w:p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самоспасателя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Бриз-3401 (ГДЗК) входят: рабочая часть - 1шт.; герметичная упаковка - 1 шт.; сумка - 1 шт.; руководство по эксплуатации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паспорт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Фонарь кемпинговый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Фонарь аккумуляторный на светодиодах, со складной ручкой, выдвижным крючком и переносным ремнем, с зарядным устройством. Не менее 2-х режимов свечения (основной и боковой). Не менее 32 светодиодов. Питание от встроенного аккумулятора. Зарядка от сети 220В.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Влагостойкий корпус. Световой поток не менее 400 Лм. Дальность освещения не менее 5 м. Аккумулятор не менее 4В 2А. Время работы не менее 10 ч. Размеры с учетом ручки не более 19,5 см х 9 см х 9 см. Масса не более 0,6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Вентиль бронзовый </w:t>
            </w:r>
            <w:r>
              <w:rPr>
                <w:rFonts w:ascii="Times New Roman" w:hAnsi="Times New Roman"/>
                <w:sz w:val="24"/>
                <w:szCs w:val="24"/>
              </w:rPr>
              <w:t>пожарный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50 мм, давление 1 МПа, материал латунь, рабочая температура до 70 °С, строительная длина 142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525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3D2" w:rsidRDefault="00A123D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02.03.2023 17:00:00 по местному времени. 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3D2" w:rsidRDefault="00A123D2"/>
        </w:tc>
        <w:tc>
          <w:tcPr>
            <w:tcW w:w="2535" w:type="dxa"/>
            <w:shd w:val="clear" w:color="auto" w:fill="auto"/>
            <w:vAlign w:val="bottom"/>
          </w:tcPr>
          <w:p w:rsidR="00A123D2" w:rsidRDefault="00A123D2"/>
        </w:tc>
        <w:tc>
          <w:tcPr>
            <w:tcW w:w="3315" w:type="dxa"/>
            <w:shd w:val="clear" w:color="auto" w:fill="auto"/>
            <w:vAlign w:val="bottom"/>
          </w:tcPr>
          <w:p w:rsidR="00A123D2" w:rsidRDefault="00A123D2"/>
        </w:tc>
        <w:tc>
          <w:tcPr>
            <w:tcW w:w="1125" w:type="dxa"/>
            <w:shd w:val="clear" w:color="auto" w:fill="auto"/>
            <w:vAlign w:val="bottom"/>
          </w:tcPr>
          <w:p w:rsidR="00A123D2" w:rsidRDefault="00A123D2"/>
        </w:tc>
        <w:tc>
          <w:tcPr>
            <w:tcW w:w="1275" w:type="dxa"/>
            <w:shd w:val="clear" w:color="auto" w:fill="auto"/>
            <w:vAlign w:val="bottom"/>
          </w:tcPr>
          <w:p w:rsidR="00A123D2" w:rsidRDefault="00A123D2"/>
        </w:tc>
        <w:tc>
          <w:tcPr>
            <w:tcW w:w="1470" w:type="dxa"/>
            <w:shd w:val="clear" w:color="auto" w:fill="auto"/>
            <w:vAlign w:val="bottom"/>
          </w:tcPr>
          <w:p w:rsidR="00A123D2" w:rsidRDefault="00A123D2"/>
        </w:tc>
        <w:tc>
          <w:tcPr>
            <w:tcW w:w="2100" w:type="dxa"/>
            <w:shd w:val="clear" w:color="auto" w:fill="auto"/>
            <w:vAlign w:val="bottom"/>
          </w:tcPr>
          <w:p w:rsidR="00A123D2" w:rsidRDefault="00A123D2"/>
        </w:tc>
        <w:tc>
          <w:tcPr>
            <w:tcW w:w="1995" w:type="dxa"/>
            <w:shd w:val="clear" w:color="auto" w:fill="auto"/>
            <w:vAlign w:val="bottom"/>
          </w:tcPr>
          <w:p w:rsidR="00A123D2" w:rsidRDefault="00A123D2"/>
        </w:tc>
        <w:tc>
          <w:tcPr>
            <w:tcW w:w="1650" w:type="dxa"/>
            <w:shd w:val="clear" w:color="auto" w:fill="auto"/>
            <w:vAlign w:val="bottom"/>
          </w:tcPr>
          <w:p w:rsidR="00A123D2" w:rsidRDefault="00A123D2"/>
        </w:tc>
        <w:tc>
          <w:tcPr>
            <w:tcW w:w="1905" w:type="dxa"/>
            <w:shd w:val="clear" w:color="auto" w:fill="auto"/>
            <w:vAlign w:val="bottom"/>
          </w:tcPr>
          <w:p w:rsidR="00A123D2" w:rsidRDefault="00A123D2"/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2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3D2" w:rsidRDefault="0052598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259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3D2"/>
    <w:rsid w:val="00525988"/>
    <w:rsid w:val="00A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6213-3B79-44FF-9C10-4C1E2B45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2023-02-28T08:24:00Z</dcterms:created>
  <dcterms:modified xsi:type="dcterms:W3CDTF">2023-02-28T08:25:00Z</dcterms:modified>
</cp:coreProperties>
</file>