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310"/>
        <w:gridCol w:w="357"/>
        <w:gridCol w:w="766"/>
        <w:gridCol w:w="884"/>
        <w:gridCol w:w="1254"/>
        <w:gridCol w:w="964"/>
        <w:gridCol w:w="1004"/>
        <w:gridCol w:w="1149"/>
      </w:tblGrid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 w:rsidP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2 022 г. №.242-2022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E5B" w:rsidRDefault="00D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NTproBNP</w:t>
            </w:r>
            <w:proofErr w:type="spellEnd"/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N-терминального фрагмента </w:t>
            </w:r>
            <w:r>
              <w:rPr>
                <w:rFonts w:ascii="Times New Roman" w:hAnsi="Times New Roman"/>
                <w:sz w:val="24"/>
                <w:szCs w:val="24"/>
              </w:rPr>
              <w:t>мозгового натрийуретического пептида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сыворотке крови человека, не менее 12x8 определений. Характеристика товара согласно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 других связанных с ними материалов, предназначенный для качественного и/или количественного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ления В-типа натрийуретического белка (B-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natriuretic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(BNP)) и/или N-терминального натрийуретического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пропептида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b-типа (N-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natriuretic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peptide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)) в клиническом образце методом иммуноферментного анализа (ИФА).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</w:t>
            </w:r>
            <w:r>
              <w:rPr>
                <w:rFonts w:ascii="Times New Roman" w:hAnsi="Times New Roman"/>
                <w:sz w:val="24"/>
                <w:szCs w:val="24"/>
              </w:rPr>
              <w:t>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ручной постановки анализа и/или работы на анализаторах открытого типа. Дополнительные характеристики: Определения концентрации N-терминального фрагмента мозгового натрийуретического пептида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NTproBNP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крови человека методом ИФА. Мак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симально возможное количество исследованных набором независимых пациентов при постановке в дублях не более 42 определений. Количество калибраторов не более 5 штук. 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разведения. Наличие пленки д</w:t>
            </w:r>
            <w:r>
              <w:rPr>
                <w:rFonts w:ascii="Times New Roman" w:hAnsi="Times New Roman"/>
                <w:sz w:val="24"/>
                <w:szCs w:val="24"/>
              </w:rPr>
              <w:t>ля заклеивания планшета. КТРУ 21.20.23.110-00008575.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E5B" w:rsidRDefault="00D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E5B" w:rsidRDefault="007F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E5B" w:rsidRDefault="007F2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</w:t>
            </w:r>
            <w:r>
              <w:rPr>
                <w:rFonts w:ascii="Times New Roman" w:hAnsi="Times New Roman"/>
                <w:szCs w:val="16"/>
              </w:rPr>
              <w:t>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15.02.2022 17:00:00 по местному времени. 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F2E5B" w:rsidRDefault="007F2E5B">
            <w:pPr>
              <w:rPr>
                <w:szCs w:val="16"/>
              </w:rPr>
            </w:pP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2E5B" w:rsidTr="00D95A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F2E5B" w:rsidRDefault="00D95A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95A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E5B"/>
    <w:rsid w:val="007F2E5B"/>
    <w:rsid w:val="00D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195AF-CB24-468B-B84A-BE706C39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2022-02-11T06:37:00Z</dcterms:created>
  <dcterms:modified xsi:type="dcterms:W3CDTF">2022-02-11T06:37:00Z</dcterms:modified>
</cp:coreProperties>
</file>