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 w:rsidRPr="00B63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Pr="00B6389A" w:rsidRDefault="00B6389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38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6389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№227-2023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ультразвуковые коагуляционные 35-36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диссекционно-коагуляционный, на основе ультразвуковых колебаний, преобразованных в механические продольные колебания рабочей бранши. Длина ствола не менее 36 см, </w:t>
            </w:r>
            <w:r>
              <w:rPr>
                <w:rFonts w:ascii="Times New Roman" w:hAnsi="Times New Roman"/>
                <w:sz w:val="24"/>
                <w:szCs w:val="24"/>
              </w:rPr>
              <w:t>диаметр ствола не более 5,5 мм. Наличие: антибликовое покрытие ствола, пистолетная рукоятка куркового типа, две кнопки активации, ротационное кольцо, вращение инструмента на 360 градусов, активная бранша титановая, изогнутая длинной не более 15 мм, шириной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1,5 мм, высотой не более 2,2 мм, пассивная бранша длиной не более 16 мм, шириной не более 2,5 мм, высотой не более 1 мм, с пластиковой накладкой с насечками, апертура раскрытия браншей не менее 12 мм, резиновые накладки на рукоятке и кнопках акти</w:t>
            </w:r>
            <w:r>
              <w:rPr>
                <w:rFonts w:ascii="Times New Roman" w:hAnsi="Times New Roman"/>
                <w:sz w:val="24"/>
                <w:szCs w:val="24"/>
              </w:rPr>
              <w:t>вации, резьбовой разьем для соединения с лапаросонической рукоятью. Совместим с ультразвуковм генератором HARMONIC GEN04. Поставляется стерильным.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D6289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D6289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ультразвуковые коагуляционные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коагуляционные ультразвуковые с </w:t>
            </w:r>
            <w:r>
              <w:rPr>
                <w:rFonts w:ascii="Times New Roman" w:hAnsi="Times New Roman"/>
                <w:sz w:val="24"/>
                <w:szCs w:val="24"/>
              </w:rPr>
              <w:t>эргономичной пистолетной рукояткой для открытых и эндоскопических операций, с ручной активацией. Предназначены для одновременного рассечения и коагуляции тканей и сосудов диаметром до 7 мм. При отсутствии активации могут использоваться в качестве граспера,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диссектора. Частота колебания титанового лезвия ножниц в продольном направлении 55,5 кГц. Возможность активации насадки с помощью кнопок включения в минимальном и максимальном режимах мощности, в режиме усовершенствованного гемостаза, расположенных на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едней  и боковой поверхности корпуса насадки для быстрого доступа, или с помощью ножного привода (педали) для минимального и максимального режимов мощности. Корпус рукоятки имеет встроенный механизм тактильной и звуковой индикации полного сведени браншей. </w:t>
            </w:r>
            <w:r>
              <w:rPr>
                <w:rFonts w:ascii="Times New Roman" w:hAnsi="Times New Roman"/>
                <w:sz w:val="24"/>
                <w:szCs w:val="24"/>
              </w:rPr>
              <w:t>Наличие системы обратной связи с генератором и контроля температуры активного лезвия насадки, посредством генератора G11 (Джен Илевен), для повышения эффективности и скорости работы инструментом, а так же снижения уровня латерального повреждения тканей.  Н</w:t>
            </w:r>
            <w:r>
              <w:rPr>
                <w:rFonts w:ascii="Times New Roman" w:hAnsi="Times New Roman"/>
                <w:sz w:val="24"/>
                <w:szCs w:val="24"/>
              </w:rPr>
              <w:t>аличие функции усовершенствованного гемостаза позволяет проводить коагуляцию сосудов до 7 мм в диаметре. Кнопка усовершенствованного гемостаза для удобства использования вынесена на боковую панель с обеих сторон корпуса и выделена зеленым цветом. Наличие 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ополнительного звукового сигнала, оповещающего о начале повышения температуры активного лезвия, для более совершенного контроля качества гемостаза. Ствол с антибликым покрытием.  Длина ствола 45 см от конца активной бранши до кольца ротации. Диаметр ствола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мм. Ротация ствола на 360 градусов осуществляется при помощи ротационного кольца, расположенного на стыке ствола и рукоятки насадки (для быстрого доступа при помощи одной руки) -  облегчает визуализацию и доступ к операционному полю. Индикатор длины 5 м</w:t>
            </w:r>
            <w:r>
              <w:rPr>
                <w:rFonts w:ascii="Times New Roman" w:hAnsi="Times New Roman"/>
                <w:sz w:val="24"/>
                <w:szCs w:val="24"/>
              </w:rPr>
              <w:t>м на обеих боковых сторонах пассивной бранши. Наличие резьбового разъема для соединения с лапаросонической рукояткой. Пистолетная рукоятка сведения браншей. Наличие резиновых прокладок на внутренней стороне рукоятки сведения браншей, кнопках ручной активац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и ротационном кольце, препятствующих скольжению и способствующих комфортному размещению руки хирурга. Рабочая часть состоит из активной (лезвие) и пассивной браншей. Активная бранша титановая, с покрытием, для снижения степени налипания, изогнутая, для </w:t>
            </w:r>
            <w:r>
              <w:rPr>
                <w:rFonts w:ascii="Times New Roman" w:hAnsi="Times New Roman"/>
                <w:sz w:val="24"/>
                <w:szCs w:val="24"/>
              </w:rPr>
              <w:t>улучшения визуализации рабочего пространства, имеет в сечении шестигранную форму. Выпуклая и изогнутая поверхности, а также проксимальная часть активной бранши обладают более выраженным эффектом коагуляции тканей. Острые верхняя и нижняя грани, а также дис</w:t>
            </w:r>
            <w:r>
              <w:rPr>
                <w:rFonts w:ascii="Times New Roman" w:hAnsi="Times New Roman"/>
                <w:sz w:val="24"/>
                <w:szCs w:val="24"/>
              </w:rPr>
              <w:t>тальная часть активной бранши (кончик) ообладают более выраженным эффектом диссекци тканей. Пассивная бранша имеет пластиковую накладку с насечками для улучшения фиксации ткани. Длина активной бранши (лезвия) 15 мм. Ширина пассивной бранши 2,67 мм. Апперту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раскрытия бранш 11,35 мм. Комплектуются замком рабочей части. Предназначены для использования у одного пациента, не подлежат повторной стерилизации. Поставляются стерильными. Может применяться у пациентов с кардиостимуляторами. Совместимы с генератором </w:t>
            </w:r>
            <w:r>
              <w:rPr>
                <w:rFonts w:ascii="Times New Roman" w:hAnsi="Times New Roman"/>
                <w:sz w:val="24"/>
                <w:szCs w:val="24"/>
              </w:rPr>
              <w:t>GEN11 при помощи специального адаптера  насадок «Гармоник».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D6289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D6289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2892" w:rsidRDefault="00B6389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2892" w:rsidRDefault="00B6389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2892" w:rsidRDefault="00D62892"/>
        </w:tc>
        <w:tc>
          <w:tcPr>
            <w:tcW w:w="2535" w:type="dxa"/>
            <w:shd w:val="clear" w:color="auto" w:fill="auto"/>
            <w:vAlign w:val="bottom"/>
          </w:tcPr>
          <w:p w:rsidR="00D62892" w:rsidRDefault="00D62892"/>
        </w:tc>
        <w:tc>
          <w:tcPr>
            <w:tcW w:w="3315" w:type="dxa"/>
            <w:shd w:val="clear" w:color="auto" w:fill="auto"/>
            <w:vAlign w:val="bottom"/>
          </w:tcPr>
          <w:p w:rsidR="00D62892" w:rsidRDefault="00D62892"/>
        </w:tc>
        <w:tc>
          <w:tcPr>
            <w:tcW w:w="1125" w:type="dxa"/>
            <w:shd w:val="clear" w:color="auto" w:fill="auto"/>
            <w:vAlign w:val="bottom"/>
          </w:tcPr>
          <w:p w:rsidR="00D62892" w:rsidRDefault="00D62892"/>
        </w:tc>
        <w:tc>
          <w:tcPr>
            <w:tcW w:w="1275" w:type="dxa"/>
            <w:shd w:val="clear" w:color="auto" w:fill="auto"/>
            <w:vAlign w:val="bottom"/>
          </w:tcPr>
          <w:p w:rsidR="00D62892" w:rsidRDefault="00D62892"/>
        </w:tc>
        <w:tc>
          <w:tcPr>
            <w:tcW w:w="1470" w:type="dxa"/>
            <w:shd w:val="clear" w:color="auto" w:fill="auto"/>
            <w:vAlign w:val="bottom"/>
          </w:tcPr>
          <w:p w:rsidR="00D62892" w:rsidRDefault="00D62892"/>
        </w:tc>
        <w:tc>
          <w:tcPr>
            <w:tcW w:w="2100" w:type="dxa"/>
            <w:shd w:val="clear" w:color="auto" w:fill="auto"/>
            <w:vAlign w:val="bottom"/>
          </w:tcPr>
          <w:p w:rsidR="00D62892" w:rsidRDefault="00D62892"/>
        </w:tc>
        <w:tc>
          <w:tcPr>
            <w:tcW w:w="1995" w:type="dxa"/>
            <w:shd w:val="clear" w:color="auto" w:fill="auto"/>
            <w:vAlign w:val="bottom"/>
          </w:tcPr>
          <w:p w:rsidR="00D62892" w:rsidRDefault="00D62892"/>
        </w:tc>
        <w:tc>
          <w:tcPr>
            <w:tcW w:w="1650" w:type="dxa"/>
            <w:shd w:val="clear" w:color="auto" w:fill="auto"/>
            <w:vAlign w:val="bottom"/>
          </w:tcPr>
          <w:p w:rsidR="00D62892" w:rsidRDefault="00D62892"/>
        </w:tc>
        <w:tc>
          <w:tcPr>
            <w:tcW w:w="1905" w:type="dxa"/>
            <w:shd w:val="clear" w:color="auto" w:fill="auto"/>
            <w:vAlign w:val="bottom"/>
          </w:tcPr>
          <w:p w:rsidR="00D62892" w:rsidRDefault="00D62892"/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638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892"/>
    <w:rsid w:val="00B6389A"/>
    <w:rsid w:val="00D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E6BA"/>
  <w15:docId w15:val="{7010E3AB-1264-4D43-8FFB-979384C8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2023-02-10T08:20:00Z</dcterms:created>
  <dcterms:modified xsi:type="dcterms:W3CDTF">2023-02-10T08:20:00Z</dcterms:modified>
</cp:coreProperties>
</file>